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DB77E" w14:textId="1649AD2C" w:rsidR="004C5407" w:rsidRPr="004C5407" w:rsidRDefault="004C5407" w:rsidP="004C5407">
      <w:pPr>
        <w:autoSpaceDE w:val="0"/>
        <w:autoSpaceDN w:val="0"/>
        <w:adjustRightInd w:val="0"/>
        <w:spacing w:after="240" w:line="300" w:lineRule="atLeast"/>
        <w:rPr>
          <w:rFonts w:asciiTheme="minorHAnsi" w:hAnsiTheme="minorHAnsi" w:cs="Times Roman"/>
          <w:noProof w:val="0"/>
          <w:color w:val="000000"/>
        </w:rPr>
      </w:pPr>
    </w:p>
    <w:p w14:paraId="137047D1" w14:textId="4B24B5CC" w:rsidR="00796CAD" w:rsidRPr="004C5407" w:rsidRDefault="00796CAD" w:rsidP="00796CAD">
      <w:pPr>
        <w:ind w:firstLine="720"/>
        <w:contextualSpacing/>
        <w:jc w:val="both"/>
        <w:rPr>
          <w:rFonts w:ascii="Cambria" w:hAnsi="Cambria"/>
          <w:kern w:val="22"/>
        </w:rPr>
      </w:pPr>
    </w:p>
    <w:p w14:paraId="6DA79324" w14:textId="2803D142" w:rsidR="006906FE" w:rsidRPr="00833F06" w:rsidRDefault="00796CAD" w:rsidP="00875314">
      <w:pPr>
        <w:pStyle w:val="WKapitel"/>
      </w:pPr>
      <w:bookmarkStart w:id="0" w:name="_Toc437524136"/>
      <w:r>
        <w:t>Kapitel 3</w:t>
      </w:r>
      <w:r w:rsidR="00833F06">
        <w:br/>
      </w:r>
      <w:r w:rsidR="0071494C">
        <w:t>M</w:t>
      </w:r>
      <w:r w:rsidR="00DD1109">
        <w:t>a</w:t>
      </w:r>
      <w:r w:rsidR="0071494C">
        <w:t>rktwertfaktoren</w:t>
      </w:r>
      <w:r w:rsidR="006906FE" w:rsidRPr="00D52B85">
        <w:t xml:space="preserve"> </w:t>
      </w:r>
      <w:r w:rsidR="0071494C" w:rsidRPr="00D52B85">
        <w:t xml:space="preserve">im </w:t>
      </w:r>
      <w:r w:rsidR="0071494C">
        <w:t>Services-Markt der Bündner Alpen</w:t>
      </w:r>
      <w:bookmarkEnd w:id="0"/>
      <w:r w:rsidR="00C57ABB">
        <w:rPr>
          <w:rStyle w:val="FootnoteReference"/>
        </w:rPr>
        <w:footnoteReference w:id="1"/>
      </w:r>
    </w:p>
    <w:p w14:paraId="27A3D2A9" w14:textId="77777777" w:rsidR="00796CAD" w:rsidRPr="001146D5" w:rsidRDefault="00796CAD" w:rsidP="00796CAD">
      <w:pPr>
        <w:rPr>
          <w:rFonts w:ascii="Cambria" w:hAnsi="Cambria"/>
          <w:b/>
        </w:rPr>
      </w:pPr>
    </w:p>
    <w:p w14:paraId="5CC2EA3A" w14:textId="7A759D4F" w:rsidR="00796CAD" w:rsidRPr="001146D5" w:rsidRDefault="00796CAD" w:rsidP="00875314">
      <w:pPr>
        <w:pStyle w:val="WText"/>
      </w:pPr>
      <w:r w:rsidRPr="001146D5">
        <w:t>Im vorliegenden Kapitel werden die fünf</w:t>
      </w:r>
      <w:r>
        <w:t xml:space="preserve"> M</w:t>
      </w:r>
      <w:r w:rsidR="00DD1109">
        <w:t>a</w:t>
      </w:r>
      <w:r>
        <w:t>rktwertfaktoren angewendet</w:t>
      </w:r>
      <w:r w:rsidRPr="001146D5">
        <w:t xml:space="preserve"> um die Marktverhältnisse im </w:t>
      </w:r>
      <w:r w:rsidR="0071494C">
        <w:t>Services-M</w:t>
      </w:r>
      <w:r w:rsidRPr="001146D5">
        <w:t>arkt</w:t>
      </w:r>
      <w:r w:rsidR="0071494C">
        <w:t xml:space="preserve"> der Bündner Alpen</w:t>
      </w:r>
      <w:r w:rsidRPr="001146D5">
        <w:t xml:space="preserve"> zu untersuchen. Das Marktgeschehen seit Ende des 19. Jahrhunderts wird aus der Vogelperspektive und mit zunehmenden Detaillierungsgrad bis in die Gegenwart ana</w:t>
      </w:r>
      <w:r>
        <w:t xml:space="preserve">lysiert. Die Analyse zielt </w:t>
      </w:r>
      <w:r w:rsidRPr="001146D5">
        <w:t>darauf</w:t>
      </w:r>
      <w:r w:rsidR="00DD1109">
        <w:t xml:space="preserve"> ab</w:t>
      </w:r>
      <w:r w:rsidRPr="001146D5">
        <w:t xml:space="preserve">, Erfolg am Markt zu erklären, wo Erfolg als </w:t>
      </w:r>
      <w:r w:rsidR="0088503A">
        <w:t>Marktanteil betrachtet wird: das</w:t>
      </w:r>
      <w:r w:rsidRPr="001146D5">
        <w:t xml:space="preserve"> Ausmass an relative</w:t>
      </w:r>
      <w:r w:rsidR="00C657B2">
        <w:t>r</w:t>
      </w:r>
      <w:r w:rsidRPr="001146D5">
        <w:t xml:space="preserve"> Anziehungskraft</w:t>
      </w:r>
      <w:r w:rsidR="00C657B2">
        <w:t>,</w:t>
      </w:r>
      <w:r w:rsidRPr="001146D5">
        <w:t xml:space="preserve"> welche eine Destination </w:t>
      </w:r>
      <w:r w:rsidR="00C657B2">
        <w:t>aus</w:t>
      </w:r>
      <w:r w:rsidRPr="001146D5">
        <w:t>übt, um Kunden gegenüber anderen Destinationen</w:t>
      </w:r>
      <w:r w:rsidR="00C657B2" w:rsidRPr="00C657B2">
        <w:t xml:space="preserve"> </w:t>
      </w:r>
      <w:r w:rsidR="00C657B2" w:rsidRPr="001146D5">
        <w:t>zu gewinnen</w:t>
      </w:r>
      <w:r w:rsidRPr="001146D5">
        <w:t>. Da es sich um eine Marktanalyse handelt, werden die Destinationen als Anbieter und die Gäste als Kunden betrachtet.</w:t>
      </w:r>
    </w:p>
    <w:p w14:paraId="75FCFBCE" w14:textId="15F37562" w:rsidR="00796CAD" w:rsidRPr="001146D5" w:rsidRDefault="00796CAD" w:rsidP="00875314">
      <w:pPr>
        <w:pStyle w:val="WText"/>
      </w:pPr>
      <w:r w:rsidRPr="001146D5">
        <w:t>Die fünf M</w:t>
      </w:r>
      <w:r w:rsidR="00C657B2">
        <w:t>a</w:t>
      </w:r>
      <w:r w:rsidRPr="001146D5">
        <w:t>rktwertfaktoren (MWF) wurden im Kapitel 1 vorgeste</w:t>
      </w:r>
      <w:r>
        <w:t>llt und werden hier</w:t>
      </w:r>
      <w:r w:rsidR="00B17BD1">
        <w:t xml:space="preserve"> </w:t>
      </w:r>
      <w:r>
        <w:t>angewendet</w:t>
      </w:r>
      <w:r w:rsidR="00451591">
        <w:t>,</w:t>
      </w:r>
      <w:r w:rsidRPr="001146D5">
        <w:t xml:space="preserve"> um den unterschiedlichen Erfolg der vier führenden Anbieter im Markt zu erklären. Anhand der fünf MWF werden die Wettbewerbsverhältnisse im Markt au</w:t>
      </w:r>
      <w:r>
        <w:t>s Sicht des angebotenen und angenommen</w:t>
      </w:r>
      <w:r w:rsidR="00C657B2">
        <w:t xml:space="preserve">, </w:t>
      </w:r>
      <w:r w:rsidRPr="001146D5">
        <w:t>sprich gekauft</w:t>
      </w:r>
      <w:r>
        <w:t>en</w:t>
      </w:r>
      <w:r w:rsidR="00C657B2">
        <w:t>,</w:t>
      </w:r>
      <w:r w:rsidR="00B17BD1">
        <w:t xml:space="preserve"> </w:t>
      </w:r>
      <w:r>
        <w:t>Wertes analysiert</w:t>
      </w:r>
      <w:r w:rsidRPr="001146D5">
        <w:t>. Jede MWF hat eine strukturelle Perspektive</w:t>
      </w:r>
      <w:r w:rsidR="00C657B2">
        <w:t>,</w:t>
      </w:r>
      <w:r w:rsidR="00647CB0">
        <w:t xml:space="preserve"> – </w:t>
      </w:r>
      <w:r w:rsidR="00C657B2">
        <w:t xml:space="preserve">die </w:t>
      </w:r>
      <w:r w:rsidRPr="001146D5">
        <w:t>Rivalität zwischen Anbietern zu einem bestimmten Zeitpunkt</w:t>
      </w:r>
      <w:r w:rsidR="00C657B2">
        <w:t xml:space="preserve">, </w:t>
      </w:r>
      <w:r w:rsidR="00105289">
        <w:t>sowie</w:t>
      </w:r>
      <w:r w:rsidRPr="001146D5">
        <w:t xml:space="preserve"> eine dynamische Perspektive </w:t>
      </w:r>
      <w:r w:rsidR="001B3497">
        <w:t>–</w:t>
      </w:r>
      <w:r w:rsidRPr="001146D5">
        <w:t xml:space="preserve"> </w:t>
      </w:r>
      <w:r w:rsidR="001B3497">
        <w:t xml:space="preserve">die </w:t>
      </w:r>
      <w:r w:rsidRPr="001146D5">
        <w:t>Veränderungen in der Rivalität im Zeitla</w:t>
      </w:r>
      <w:r>
        <w:t xml:space="preserve">uf. </w:t>
      </w:r>
      <w:r w:rsidRPr="001146D5">
        <w:t xml:space="preserve">Die MWF verkörpern die externen Markterfolgsfaktoren für einen Anbieter um Marktanteil zu erlangen. Das heisst, die MWF zeigen auf, </w:t>
      </w:r>
      <w:r w:rsidRPr="001146D5">
        <w:rPr>
          <w:i/>
        </w:rPr>
        <w:t>was</w:t>
      </w:r>
      <w:r w:rsidRPr="001146D5">
        <w:t xml:space="preserve"> ein Anbieter für den Erfolg in der Positionierung am Markt</w:t>
      </w:r>
      <w:r w:rsidR="001B3497">
        <w:t xml:space="preserve"> braucht</w:t>
      </w:r>
      <w:r w:rsidRPr="001146D5">
        <w:t xml:space="preserve">. </w:t>
      </w:r>
      <w:r w:rsidRPr="001146D5">
        <w:rPr>
          <w:i/>
        </w:rPr>
        <w:t>Wie</w:t>
      </w:r>
      <w:r w:rsidRPr="001146D5">
        <w:t xml:space="preserve"> ein Anbieter zu diesem Erfolg kommt</w:t>
      </w:r>
      <w:r w:rsidR="001B3497">
        <w:t>,</w:t>
      </w:r>
      <w:r w:rsidRPr="001146D5">
        <w:t xml:space="preserve"> bzw. </w:t>
      </w:r>
      <w:r w:rsidRPr="001146D5">
        <w:rPr>
          <w:i/>
        </w:rPr>
        <w:t>wie</w:t>
      </w:r>
      <w:r w:rsidRPr="001146D5">
        <w:t xml:space="preserve"> ein Anbieter die Zielsetzung für die Positionierung am Markt realisiert, ist Gegenstand der Management</w:t>
      </w:r>
      <w:r w:rsidR="00105289">
        <w:t>-</w:t>
      </w:r>
      <w:r w:rsidRPr="001146D5">
        <w:t>Praxisvorteile</w:t>
      </w:r>
      <w:r w:rsidR="009D405A">
        <w:t>, welche in den Kapiteln 4</w:t>
      </w:r>
      <w:r w:rsidR="00C80588">
        <w:t xml:space="preserve"> bis</w:t>
      </w:r>
      <w:r w:rsidR="00647CB0">
        <w:t xml:space="preserve"> </w:t>
      </w:r>
      <w:r w:rsidR="009D405A">
        <w:t>8</w:t>
      </w:r>
      <w:r w:rsidRPr="001146D5">
        <w:t xml:space="preserve"> untersucht werden.</w:t>
      </w:r>
      <w:r w:rsidR="00497C64">
        <w:t xml:space="preserve"> Folgend werden </w:t>
      </w:r>
      <w:r w:rsidRPr="001146D5">
        <w:t xml:space="preserve">die Marktanteile der Anbieter </w:t>
      </w:r>
      <w:r w:rsidR="0071494C">
        <w:t>veranschaulicht</w:t>
      </w:r>
      <w:r w:rsidRPr="001146D5">
        <w:t>.</w:t>
      </w:r>
    </w:p>
    <w:p w14:paraId="003C2FE6" w14:textId="3974A322" w:rsidR="00615237" w:rsidRPr="00D52B85" w:rsidRDefault="00796CAD" w:rsidP="00875314">
      <w:pPr>
        <w:pStyle w:val="WUntertitel"/>
      </w:pPr>
      <w:bookmarkStart w:id="1" w:name="_Toc437524137"/>
      <w:r w:rsidRPr="001146D5">
        <w:t>Marktanteile der vier führenden Anbiet</w:t>
      </w:r>
      <w:r w:rsidR="0071494C">
        <w:t>er in den Bündner Alpen</w:t>
      </w:r>
      <w:bookmarkEnd w:id="1"/>
    </w:p>
    <w:p w14:paraId="0E9B4A06" w14:textId="37EAEF8B" w:rsidR="00796CAD" w:rsidRPr="001146D5" w:rsidRDefault="00A20B51" w:rsidP="00875314">
      <w:pPr>
        <w:pStyle w:val="WText"/>
      </w:pPr>
      <w:r>
        <w:t>Abbildung 3</w:t>
      </w:r>
      <w:r w:rsidR="00796CAD" w:rsidRPr="001146D5">
        <w:t>-1 präsentiert Indikatoren zur Schätzung des</w:t>
      </w:r>
      <w:r w:rsidR="00796CAD">
        <w:t xml:space="preserve"> Marktanteils der Anbieter</w:t>
      </w:r>
      <w:r w:rsidR="00796CAD" w:rsidRPr="001146D5">
        <w:t xml:space="preserve"> in </w:t>
      </w:r>
      <w:r w:rsidR="00796CAD">
        <w:t>Graubünden</w:t>
      </w:r>
      <w:r w:rsidR="00497C64">
        <w:t>,</w:t>
      </w:r>
      <w:r w:rsidR="00796CAD" w:rsidRPr="001146D5">
        <w:t xml:space="preserve"> welche aufgrund zwei Faktoren interpretationsbedürftig sind. Erstens, in d</w:t>
      </w:r>
      <w:r w:rsidR="0071494C">
        <w:t>er zweite</w:t>
      </w:r>
      <w:r w:rsidR="00497C64">
        <w:t>n</w:t>
      </w:r>
      <w:r w:rsidR="0071494C">
        <w:t xml:space="preserve"> Reihe werden Werte zum Teil</w:t>
      </w:r>
      <w:r w:rsidR="00796CAD" w:rsidRPr="001146D5">
        <w:t xml:space="preserve"> für St. Moritz allein, </w:t>
      </w:r>
      <w:r w:rsidR="0071494C">
        <w:t>zum Teil</w:t>
      </w:r>
      <w:r w:rsidR="00796CAD" w:rsidRPr="001146D5">
        <w:t xml:space="preserve"> für di</w:t>
      </w:r>
      <w:r w:rsidR="0071494C">
        <w:t>e Region Engadin allein, und zum Teil</w:t>
      </w:r>
      <w:r w:rsidR="00796CAD" w:rsidRPr="001146D5">
        <w:t xml:space="preserve"> für beide aufgeführt. Die Vermischung von vorhandenen Werten wiederspiegelt d</w:t>
      </w:r>
      <w:r w:rsidR="00451591">
        <w:t>ie touristischen Verhältnisse im</w:t>
      </w:r>
      <w:r w:rsidR="00796CAD" w:rsidRPr="001146D5">
        <w:t xml:space="preserve"> Engadin, </w:t>
      </w:r>
      <w:r w:rsidR="00497C64">
        <w:t>in der</w:t>
      </w:r>
      <w:r w:rsidR="00497C64" w:rsidRPr="001146D5">
        <w:t xml:space="preserve"> </w:t>
      </w:r>
      <w:r w:rsidR="00796CAD" w:rsidRPr="001146D5">
        <w:t xml:space="preserve">St. Moritz eine beträchtliche Ausstrahlung auf die ganze Region </w:t>
      </w:r>
      <w:r w:rsidR="00451591">
        <w:t>aus</w:t>
      </w:r>
      <w:r w:rsidR="00796CAD" w:rsidRPr="001146D5">
        <w:t>übt. Deswegen ist das Gewicht bzw. der Anteil von St. Morit</w:t>
      </w:r>
      <w:r w:rsidR="0071494C">
        <w:t xml:space="preserve">z </w:t>
      </w:r>
      <w:r w:rsidR="00497C64">
        <w:t xml:space="preserve">am </w:t>
      </w:r>
      <w:r w:rsidR="0071494C">
        <w:t>M</w:t>
      </w:r>
      <w:r w:rsidR="00796CAD" w:rsidRPr="001146D5">
        <w:t>arkt</w:t>
      </w:r>
      <w:r w:rsidR="0071494C">
        <w:t xml:space="preserve"> schon</w:t>
      </w:r>
      <w:r w:rsidR="00796CAD" w:rsidRPr="001146D5">
        <w:t xml:space="preserve"> </w:t>
      </w:r>
      <w:r w:rsidR="00796CAD" w:rsidRPr="001146D5">
        <w:lastRenderedPageBreak/>
        <w:t xml:space="preserve">etwas höher als </w:t>
      </w:r>
      <w:r w:rsidR="00796CAD">
        <w:t>die Werte für St. Moritz allein</w:t>
      </w:r>
      <w:r w:rsidR="00497C64">
        <w:t>e</w:t>
      </w:r>
      <w:r w:rsidR="00451591">
        <w:t>,</w:t>
      </w:r>
      <w:r w:rsidR="00796CAD">
        <w:t xml:space="preserve"> jedoch keineswegs</w:t>
      </w:r>
      <w:r w:rsidR="00796CAD" w:rsidRPr="001146D5">
        <w:t xml:space="preserve"> so hoch wie für die ganze Region. Schätzungsweise liegen die </w:t>
      </w:r>
      <w:r w:rsidR="00497C64">
        <w:t>effektiven</w:t>
      </w:r>
      <w:r w:rsidR="00796CAD" w:rsidRPr="001146D5">
        <w:t xml:space="preserve"> Werte zur Kalkulation des Marktanteils von St. Moritz etwas unter dem Mittelwert zwischen den Angaben für St. Moritz und denjenigen für </w:t>
      </w:r>
      <w:r w:rsidR="00451591">
        <w:t xml:space="preserve">das </w:t>
      </w:r>
      <w:r w:rsidR="00796CAD" w:rsidRPr="001146D5">
        <w:t xml:space="preserve">Engadin. </w:t>
      </w:r>
    </w:p>
    <w:p w14:paraId="46B4F534" w14:textId="09F0943A" w:rsidR="00796CAD" w:rsidRPr="001146D5" w:rsidRDefault="00A20B51" w:rsidP="00875314">
      <w:pPr>
        <w:pStyle w:val="WAbbildung"/>
      </w:pPr>
      <w:bookmarkStart w:id="2" w:name="_GoBack"/>
      <w:bookmarkEnd w:id="2"/>
      <w:r>
        <w:t>Abbildung 3</w:t>
      </w:r>
      <w:r w:rsidR="00796CAD" w:rsidRPr="001146D5">
        <w:t xml:space="preserve">-1: Indikatoren </w:t>
      </w:r>
      <w:r w:rsidR="00796CAD">
        <w:t>des Marktanteils der Anbieter</w:t>
      </w:r>
      <w:r w:rsidR="00002178">
        <w:t xml:space="preserve"> in Graubü</w:t>
      </w:r>
      <w:r w:rsidR="00796CAD" w:rsidRPr="001146D5">
        <w:t>nden</w:t>
      </w:r>
      <w:r w:rsidR="00002178">
        <w:br/>
        <w:t>Winter</w:t>
      </w:r>
      <w:r w:rsidR="00796CAD" w:rsidRPr="001146D5">
        <w:t xml:space="preserve"> 2016 </w:t>
      </w:r>
      <w:r w:rsidR="00002178">
        <w:t>–</w:t>
      </w:r>
      <w:r w:rsidR="00796CAD" w:rsidRPr="001146D5">
        <w:t xml:space="preserve"> 17</w:t>
      </w:r>
      <w:r w:rsidR="00002178">
        <w:t xml:space="preserve"> und Sommer 2017</w:t>
      </w:r>
    </w:p>
    <w:p w14:paraId="272FAE20" w14:textId="77777777" w:rsidR="00796CAD" w:rsidRPr="001146D5" w:rsidRDefault="00796CAD" w:rsidP="00796CAD">
      <w:pPr>
        <w:ind w:firstLine="720"/>
        <w:contextualSpacing/>
        <w:jc w:val="both"/>
        <w:rPr>
          <w:rFonts w:ascii="Cambria" w:hAnsi="Cambria"/>
          <w:kern w:val="22"/>
        </w:rPr>
      </w:pP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0"/>
        <w:gridCol w:w="1135"/>
        <w:gridCol w:w="1134"/>
        <w:gridCol w:w="1701"/>
        <w:gridCol w:w="1134"/>
        <w:gridCol w:w="1134"/>
        <w:gridCol w:w="1134"/>
        <w:gridCol w:w="1133"/>
      </w:tblGrid>
      <w:tr w:rsidR="00796CAD" w:rsidRPr="001146D5" w14:paraId="5D4B6689" w14:textId="77777777" w:rsidTr="00796CAD">
        <w:tc>
          <w:tcPr>
            <w:tcW w:w="1100" w:type="dxa"/>
            <w:vMerge w:val="restart"/>
            <w:tcBorders>
              <w:top w:val="single" w:sz="18" w:space="0" w:color="auto"/>
              <w:left w:val="single" w:sz="18" w:space="0" w:color="auto"/>
              <w:right w:val="single" w:sz="18" w:space="0" w:color="auto"/>
            </w:tcBorders>
            <w:shd w:val="clear" w:color="auto" w:fill="auto"/>
          </w:tcPr>
          <w:p w14:paraId="6B37BA1E" w14:textId="77777777" w:rsidR="00796CAD" w:rsidRPr="001146D5" w:rsidRDefault="00796CAD" w:rsidP="00796CAD">
            <w:pPr>
              <w:spacing w:after="0" w:line="240" w:lineRule="auto"/>
              <w:contextualSpacing/>
              <w:jc w:val="both"/>
              <w:rPr>
                <w:rFonts w:ascii="Cambria" w:eastAsia="Times New Roman" w:hAnsi="Cambria"/>
                <w:b/>
                <w:kern w:val="22"/>
              </w:rPr>
            </w:pPr>
            <w:r w:rsidRPr="001146D5">
              <w:rPr>
                <w:rFonts w:ascii="Cambria" w:eastAsia="Times New Roman" w:hAnsi="Cambria"/>
                <w:b/>
                <w:kern w:val="22"/>
              </w:rPr>
              <w:t>Ferien-ort</w:t>
            </w:r>
          </w:p>
        </w:tc>
        <w:tc>
          <w:tcPr>
            <w:tcW w:w="3970" w:type="dxa"/>
            <w:gridSpan w:val="3"/>
            <w:tcBorders>
              <w:top w:val="single" w:sz="18" w:space="0" w:color="auto"/>
              <w:left w:val="single" w:sz="18" w:space="0" w:color="auto"/>
              <w:right w:val="single" w:sz="18" w:space="0" w:color="auto"/>
            </w:tcBorders>
            <w:shd w:val="clear" w:color="auto" w:fill="auto"/>
          </w:tcPr>
          <w:p w14:paraId="53EC0F74" w14:textId="77777777" w:rsidR="00796CAD" w:rsidRPr="001146D5" w:rsidRDefault="00796CAD" w:rsidP="00796CAD">
            <w:pPr>
              <w:spacing w:after="0" w:line="240" w:lineRule="auto"/>
              <w:contextualSpacing/>
              <w:jc w:val="center"/>
              <w:rPr>
                <w:rFonts w:ascii="Cambria" w:eastAsia="Times New Roman" w:hAnsi="Cambria"/>
                <w:b/>
                <w:kern w:val="22"/>
              </w:rPr>
            </w:pPr>
            <w:r w:rsidRPr="001146D5">
              <w:rPr>
                <w:rFonts w:ascii="Cambria" w:eastAsia="Times New Roman" w:hAnsi="Cambria"/>
                <w:b/>
                <w:kern w:val="22"/>
              </w:rPr>
              <w:t xml:space="preserve">Logiernächte in Hotel- und Kurbetrieben </w:t>
            </w:r>
          </w:p>
        </w:tc>
        <w:tc>
          <w:tcPr>
            <w:tcW w:w="2268" w:type="dxa"/>
            <w:gridSpan w:val="2"/>
            <w:tcBorders>
              <w:top w:val="single" w:sz="18" w:space="0" w:color="auto"/>
              <w:left w:val="single" w:sz="18" w:space="0" w:color="auto"/>
              <w:right w:val="single" w:sz="18" w:space="0" w:color="auto"/>
            </w:tcBorders>
            <w:shd w:val="clear" w:color="auto" w:fill="auto"/>
          </w:tcPr>
          <w:p w14:paraId="2219A70A" w14:textId="77777777" w:rsidR="00796CAD" w:rsidRPr="001146D5" w:rsidRDefault="00796CAD" w:rsidP="00796CAD">
            <w:pPr>
              <w:spacing w:after="0" w:line="240" w:lineRule="auto"/>
              <w:contextualSpacing/>
              <w:jc w:val="center"/>
              <w:rPr>
                <w:rFonts w:ascii="Cambria" w:eastAsia="Times New Roman" w:hAnsi="Cambria"/>
                <w:b/>
                <w:kern w:val="22"/>
              </w:rPr>
            </w:pPr>
            <w:r w:rsidRPr="001146D5">
              <w:rPr>
                <w:rFonts w:ascii="Cambria" w:eastAsia="Times New Roman" w:hAnsi="Cambria"/>
                <w:b/>
                <w:kern w:val="22"/>
              </w:rPr>
              <w:t>Parahotellerie</w:t>
            </w:r>
          </w:p>
        </w:tc>
        <w:tc>
          <w:tcPr>
            <w:tcW w:w="2267" w:type="dxa"/>
            <w:gridSpan w:val="2"/>
            <w:tcBorders>
              <w:top w:val="single" w:sz="18" w:space="0" w:color="auto"/>
              <w:left w:val="single" w:sz="18" w:space="0" w:color="auto"/>
              <w:bottom w:val="single" w:sz="6" w:space="0" w:color="auto"/>
              <w:right w:val="single" w:sz="18" w:space="0" w:color="auto"/>
            </w:tcBorders>
            <w:shd w:val="clear" w:color="auto" w:fill="auto"/>
          </w:tcPr>
          <w:p w14:paraId="4D29F290" w14:textId="77777777" w:rsidR="00796CAD" w:rsidRPr="001146D5" w:rsidRDefault="00796CAD" w:rsidP="00796CAD">
            <w:pPr>
              <w:spacing w:after="0" w:line="240" w:lineRule="auto"/>
              <w:contextualSpacing/>
              <w:jc w:val="center"/>
              <w:rPr>
                <w:rFonts w:ascii="Cambria" w:eastAsia="Times New Roman" w:hAnsi="Cambria"/>
                <w:b/>
                <w:kern w:val="22"/>
              </w:rPr>
            </w:pPr>
            <w:r w:rsidRPr="001146D5">
              <w:rPr>
                <w:rFonts w:ascii="Cambria" w:eastAsia="Times New Roman" w:hAnsi="Cambria"/>
                <w:b/>
                <w:kern w:val="22"/>
              </w:rPr>
              <w:t xml:space="preserve">Ersteintritte der Bergbahnen </w:t>
            </w:r>
          </w:p>
        </w:tc>
      </w:tr>
      <w:tr w:rsidR="00796CAD" w:rsidRPr="001146D5" w14:paraId="79A6BA5D" w14:textId="77777777" w:rsidTr="00796CAD">
        <w:tc>
          <w:tcPr>
            <w:tcW w:w="1100" w:type="dxa"/>
            <w:vMerge/>
            <w:tcBorders>
              <w:left w:val="single" w:sz="18" w:space="0" w:color="auto"/>
              <w:bottom w:val="single" w:sz="18" w:space="0" w:color="auto"/>
              <w:right w:val="single" w:sz="18" w:space="0" w:color="auto"/>
            </w:tcBorders>
            <w:shd w:val="clear" w:color="auto" w:fill="auto"/>
          </w:tcPr>
          <w:p w14:paraId="30A98903" w14:textId="77777777" w:rsidR="00796CAD" w:rsidRPr="001146D5" w:rsidRDefault="00796CAD" w:rsidP="00796CAD">
            <w:pPr>
              <w:spacing w:after="0" w:line="240" w:lineRule="auto"/>
              <w:contextualSpacing/>
              <w:jc w:val="both"/>
              <w:rPr>
                <w:rFonts w:ascii="Cambria" w:eastAsia="Times New Roman" w:hAnsi="Cambria"/>
                <w:kern w:val="22"/>
              </w:rPr>
            </w:pPr>
          </w:p>
        </w:tc>
        <w:tc>
          <w:tcPr>
            <w:tcW w:w="1135" w:type="dxa"/>
            <w:tcBorders>
              <w:left w:val="single" w:sz="18" w:space="0" w:color="auto"/>
              <w:bottom w:val="single" w:sz="18" w:space="0" w:color="auto"/>
            </w:tcBorders>
            <w:shd w:val="clear" w:color="auto" w:fill="auto"/>
          </w:tcPr>
          <w:p w14:paraId="72F9F980" w14:textId="77777777" w:rsidR="00796CAD" w:rsidRPr="001146D5" w:rsidRDefault="00796CAD" w:rsidP="00796CAD">
            <w:pPr>
              <w:spacing w:after="0" w:line="240" w:lineRule="auto"/>
              <w:contextualSpacing/>
              <w:jc w:val="center"/>
              <w:rPr>
                <w:rFonts w:ascii="Cambria" w:eastAsia="Times New Roman" w:hAnsi="Cambria"/>
                <w:kern w:val="22"/>
              </w:rPr>
            </w:pPr>
            <w:r w:rsidRPr="001146D5">
              <w:rPr>
                <w:rFonts w:ascii="Cambria" w:eastAsia="Times New Roman" w:hAnsi="Cambria"/>
                <w:kern w:val="22"/>
              </w:rPr>
              <w:t>Anzahl (000)</w:t>
            </w:r>
          </w:p>
        </w:tc>
        <w:tc>
          <w:tcPr>
            <w:tcW w:w="1134" w:type="dxa"/>
            <w:tcBorders>
              <w:bottom w:val="single" w:sz="18" w:space="0" w:color="auto"/>
            </w:tcBorders>
            <w:shd w:val="clear" w:color="auto" w:fill="auto"/>
          </w:tcPr>
          <w:p w14:paraId="7AE5934A" w14:textId="77777777" w:rsidR="00796CAD" w:rsidRPr="001146D5" w:rsidRDefault="00796CAD" w:rsidP="00796CAD">
            <w:pPr>
              <w:spacing w:after="0" w:line="240" w:lineRule="auto"/>
              <w:contextualSpacing/>
              <w:jc w:val="center"/>
              <w:rPr>
                <w:rFonts w:ascii="Cambria" w:eastAsia="Times New Roman" w:hAnsi="Cambria"/>
                <w:kern w:val="22"/>
              </w:rPr>
            </w:pPr>
            <w:r w:rsidRPr="001146D5">
              <w:rPr>
                <w:rFonts w:ascii="Cambria" w:eastAsia="Times New Roman" w:hAnsi="Cambria"/>
                <w:kern w:val="22"/>
              </w:rPr>
              <w:t>Anteil im Kanton</w:t>
            </w:r>
          </w:p>
        </w:tc>
        <w:tc>
          <w:tcPr>
            <w:tcW w:w="1701" w:type="dxa"/>
            <w:tcBorders>
              <w:bottom w:val="single" w:sz="18" w:space="0" w:color="auto"/>
              <w:right w:val="single" w:sz="18" w:space="0" w:color="auto"/>
            </w:tcBorders>
            <w:shd w:val="clear" w:color="auto" w:fill="auto"/>
          </w:tcPr>
          <w:p w14:paraId="54507E62" w14:textId="77777777" w:rsidR="00796CAD" w:rsidRPr="001146D5" w:rsidRDefault="00796CAD" w:rsidP="00796CAD">
            <w:pPr>
              <w:spacing w:after="0" w:line="240" w:lineRule="auto"/>
              <w:contextualSpacing/>
              <w:jc w:val="center"/>
              <w:rPr>
                <w:rFonts w:ascii="Cambria" w:eastAsia="Times New Roman" w:hAnsi="Cambria"/>
                <w:kern w:val="22"/>
              </w:rPr>
            </w:pPr>
            <w:r w:rsidRPr="001146D5">
              <w:rPr>
                <w:rFonts w:ascii="Cambria" w:eastAsia="Times New Roman" w:hAnsi="Cambria"/>
                <w:kern w:val="22"/>
              </w:rPr>
              <w:t>Bettenanteil der Hotellerie*</w:t>
            </w:r>
          </w:p>
        </w:tc>
        <w:tc>
          <w:tcPr>
            <w:tcW w:w="1134" w:type="dxa"/>
            <w:tcBorders>
              <w:left w:val="single" w:sz="18" w:space="0" w:color="auto"/>
              <w:bottom w:val="single" w:sz="18" w:space="0" w:color="auto"/>
            </w:tcBorders>
            <w:shd w:val="clear" w:color="auto" w:fill="auto"/>
          </w:tcPr>
          <w:p w14:paraId="2F0D6339" w14:textId="77777777" w:rsidR="00796CAD" w:rsidRPr="001146D5" w:rsidRDefault="00796CAD" w:rsidP="00796CAD">
            <w:pPr>
              <w:spacing w:after="0" w:line="240" w:lineRule="auto"/>
              <w:contextualSpacing/>
              <w:jc w:val="center"/>
              <w:rPr>
                <w:rFonts w:ascii="Cambria" w:eastAsia="Times New Roman" w:hAnsi="Cambria"/>
                <w:kern w:val="22"/>
              </w:rPr>
            </w:pPr>
            <w:r w:rsidRPr="001146D5">
              <w:rPr>
                <w:rFonts w:ascii="Cambria" w:eastAsia="Times New Roman" w:hAnsi="Cambria"/>
                <w:kern w:val="22"/>
              </w:rPr>
              <w:t>Anzahl Betten</w:t>
            </w:r>
          </w:p>
        </w:tc>
        <w:tc>
          <w:tcPr>
            <w:tcW w:w="1134" w:type="dxa"/>
            <w:tcBorders>
              <w:bottom w:val="single" w:sz="18" w:space="0" w:color="auto"/>
              <w:right w:val="single" w:sz="18" w:space="0" w:color="auto"/>
            </w:tcBorders>
            <w:shd w:val="clear" w:color="auto" w:fill="auto"/>
          </w:tcPr>
          <w:p w14:paraId="2FA45195" w14:textId="77777777" w:rsidR="00796CAD" w:rsidRPr="001146D5" w:rsidRDefault="00796CAD" w:rsidP="00796CAD">
            <w:pPr>
              <w:spacing w:after="0" w:line="240" w:lineRule="auto"/>
              <w:contextualSpacing/>
              <w:jc w:val="center"/>
              <w:rPr>
                <w:rFonts w:ascii="Cambria" w:eastAsia="Times New Roman" w:hAnsi="Cambria"/>
                <w:kern w:val="22"/>
              </w:rPr>
            </w:pPr>
            <w:r w:rsidRPr="001146D5">
              <w:rPr>
                <w:rFonts w:ascii="Cambria" w:eastAsia="Times New Roman" w:hAnsi="Cambria"/>
                <w:kern w:val="22"/>
              </w:rPr>
              <w:t>Anteil im Kanton</w:t>
            </w:r>
          </w:p>
        </w:tc>
        <w:tc>
          <w:tcPr>
            <w:tcW w:w="1134" w:type="dxa"/>
            <w:tcBorders>
              <w:top w:val="single" w:sz="6" w:space="0" w:color="auto"/>
              <w:left w:val="single" w:sz="18" w:space="0" w:color="auto"/>
              <w:bottom w:val="single" w:sz="18" w:space="0" w:color="auto"/>
              <w:right w:val="single" w:sz="6" w:space="0" w:color="auto"/>
            </w:tcBorders>
            <w:shd w:val="clear" w:color="auto" w:fill="auto"/>
          </w:tcPr>
          <w:p w14:paraId="4DDA8CBB" w14:textId="77777777" w:rsidR="00796CAD" w:rsidRPr="001146D5" w:rsidRDefault="00796CAD" w:rsidP="00796CAD">
            <w:pPr>
              <w:spacing w:after="0" w:line="240" w:lineRule="auto"/>
              <w:contextualSpacing/>
              <w:jc w:val="center"/>
              <w:rPr>
                <w:rFonts w:ascii="Cambria" w:eastAsia="Times New Roman" w:hAnsi="Cambria"/>
                <w:kern w:val="22"/>
              </w:rPr>
            </w:pPr>
            <w:r w:rsidRPr="001146D5">
              <w:rPr>
                <w:rFonts w:ascii="Cambria" w:eastAsia="Times New Roman" w:hAnsi="Cambria"/>
                <w:kern w:val="22"/>
              </w:rPr>
              <w:t xml:space="preserve">Anzahl </w:t>
            </w:r>
            <w:r w:rsidRPr="001146D5">
              <w:rPr>
                <w:rFonts w:ascii="Cambria" w:eastAsia="Times New Roman" w:hAnsi="Cambria"/>
                <w:kern w:val="22"/>
              </w:rPr>
              <w:br/>
              <w:t>(000)</w:t>
            </w:r>
          </w:p>
        </w:tc>
        <w:tc>
          <w:tcPr>
            <w:tcW w:w="1133" w:type="dxa"/>
            <w:tcBorders>
              <w:top w:val="single" w:sz="6" w:space="0" w:color="auto"/>
              <w:left w:val="single" w:sz="6" w:space="0" w:color="auto"/>
              <w:bottom w:val="single" w:sz="18" w:space="0" w:color="auto"/>
              <w:right w:val="single" w:sz="18" w:space="0" w:color="auto"/>
            </w:tcBorders>
          </w:tcPr>
          <w:p w14:paraId="5455C656" w14:textId="77777777" w:rsidR="00796CAD" w:rsidRPr="001146D5" w:rsidRDefault="00796CAD" w:rsidP="00796CAD">
            <w:pPr>
              <w:spacing w:after="0" w:line="240" w:lineRule="auto"/>
              <w:contextualSpacing/>
              <w:jc w:val="center"/>
              <w:rPr>
                <w:rFonts w:ascii="Cambria" w:eastAsia="Times New Roman" w:hAnsi="Cambria"/>
                <w:kern w:val="22"/>
              </w:rPr>
            </w:pPr>
            <w:r w:rsidRPr="001146D5">
              <w:rPr>
                <w:rFonts w:ascii="Cambria" w:eastAsia="Times New Roman" w:hAnsi="Cambria"/>
                <w:kern w:val="22"/>
              </w:rPr>
              <w:t>Anteil im Kanton**</w:t>
            </w:r>
          </w:p>
        </w:tc>
      </w:tr>
      <w:tr w:rsidR="00796CAD" w:rsidRPr="001146D5" w14:paraId="0A01A0C3" w14:textId="77777777" w:rsidTr="00796CAD">
        <w:tc>
          <w:tcPr>
            <w:tcW w:w="1100" w:type="dxa"/>
            <w:tcBorders>
              <w:top w:val="single" w:sz="18" w:space="0" w:color="auto"/>
              <w:left w:val="single" w:sz="18" w:space="0" w:color="auto"/>
              <w:right w:val="single" w:sz="18" w:space="0" w:color="auto"/>
            </w:tcBorders>
            <w:shd w:val="clear" w:color="auto" w:fill="auto"/>
          </w:tcPr>
          <w:p w14:paraId="0C487BEC" w14:textId="77777777" w:rsidR="00796CAD" w:rsidRPr="001146D5" w:rsidRDefault="00796CAD" w:rsidP="00796CAD">
            <w:pPr>
              <w:spacing w:after="0" w:line="240" w:lineRule="auto"/>
              <w:contextualSpacing/>
              <w:rPr>
                <w:rFonts w:ascii="Cambria" w:eastAsia="Times New Roman" w:hAnsi="Cambria"/>
                <w:kern w:val="22"/>
              </w:rPr>
            </w:pPr>
            <w:r w:rsidRPr="001146D5">
              <w:rPr>
                <w:rFonts w:ascii="Cambria" w:eastAsia="Times New Roman" w:hAnsi="Cambria"/>
                <w:kern w:val="22"/>
              </w:rPr>
              <w:t>Davos &amp; Klosters</w:t>
            </w:r>
          </w:p>
        </w:tc>
        <w:tc>
          <w:tcPr>
            <w:tcW w:w="1135" w:type="dxa"/>
            <w:tcBorders>
              <w:top w:val="single" w:sz="18" w:space="0" w:color="auto"/>
              <w:left w:val="single" w:sz="18" w:space="0" w:color="auto"/>
            </w:tcBorders>
            <w:shd w:val="clear" w:color="auto" w:fill="auto"/>
          </w:tcPr>
          <w:p w14:paraId="53C6C335" w14:textId="77777777" w:rsidR="00796CAD" w:rsidRPr="001146D5" w:rsidRDefault="00796CAD" w:rsidP="00796CAD">
            <w:pPr>
              <w:spacing w:after="0" w:line="240" w:lineRule="auto"/>
              <w:contextualSpacing/>
              <w:jc w:val="right"/>
              <w:rPr>
                <w:rFonts w:ascii="Cambria" w:eastAsia="Times New Roman" w:hAnsi="Cambria"/>
                <w:kern w:val="22"/>
              </w:rPr>
            </w:pPr>
            <w:r w:rsidRPr="001146D5">
              <w:rPr>
                <w:rFonts w:ascii="Cambria" w:eastAsia="Times New Roman" w:hAnsi="Cambria"/>
                <w:kern w:val="22"/>
              </w:rPr>
              <w:t>1’008</w:t>
            </w:r>
          </w:p>
        </w:tc>
        <w:tc>
          <w:tcPr>
            <w:tcW w:w="1134" w:type="dxa"/>
            <w:tcBorders>
              <w:top w:val="single" w:sz="18" w:space="0" w:color="auto"/>
            </w:tcBorders>
            <w:shd w:val="clear" w:color="auto" w:fill="auto"/>
          </w:tcPr>
          <w:p w14:paraId="0B3BA41F" w14:textId="77777777" w:rsidR="00796CAD" w:rsidRPr="001146D5" w:rsidRDefault="00796CAD" w:rsidP="00796CAD">
            <w:pPr>
              <w:spacing w:after="0" w:line="240" w:lineRule="auto"/>
              <w:contextualSpacing/>
              <w:jc w:val="right"/>
              <w:rPr>
                <w:rFonts w:ascii="Cambria" w:eastAsia="Times New Roman" w:hAnsi="Cambria"/>
                <w:kern w:val="22"/>
              </w:rPr>
            </w:pPr>
            <w:r w:rsidRPr="001146D5">
              <w:rPr>
                <w:rFonts w:ascii="Cambria" w:eastAsia="Times New Roman" w:hAnsi="Cambria"/>
                <w:kern w:val="22"/>
              </w:rPr>
              <w:t>21 %</w:t>
            </w:r>
          </w:p>
        </w:tc>
        <w:tc>
          <w:tcPr>
            <w:tcW w:w="1701" w:type="dxa"/>
            <w:tcBorders>
              <w:top w:val="single" w:sz="18" w:space="0" w:color="auto"/>
              <w:right w:val="single" w:sz="18" w:space="0" w:color="auto"/>
            </w:tcBorders>
            <w:shd w:val="clear" w:color="auto" w:fill="auto"/>
          </w:tcPr>
          <w:p w14:paraId="0A13E0E7" w14:textId="77777777" w:rsidR="00796CAD" w:rsidRPr="001146D5" w:rsidRDefault="00796CAD" w:rsidP="00796CAD">
            <w:pPr>
              <w:spacing w:after="0" w:line="240" w:lineRule="auto"/>
              <w:contextualSpacing/>
              <w:jc w:val="right"/>
              <w:rPr>
                <w:rFonts w:ascii="Cambria" w:eastAsia="Times New Roman" w:hAnsi="Cambria"/>
                <w:kern w:val="22"/>
              </w:rPr>
            </w:pPr>
            <w:r w:rsidRPr="001146D5">
              <w:rPr>
                <w:rFonts w:ascii="Cambria" w:eastAsia="Times New Roman" w:hAnsi="Cambria"/>
                <w:kern w:val="22"/>
              </w:rPr>
              <w:t>29 %</w:t>
            </w:r>
          </w:p>
        </w:tc>
        <w:tc>
          <w:tcPr>
            <w:tcW w:w="1134" w:type="dxa"/>
            <w:tcBorders>
              <w:top w:val="single" w:sz="18" w:space="0" w:color="auto"/>
              <w:left w:val="single" w:sz="18" w:space="0" w:color="auto"/>
            </w:tcBorders>
            <w:shd w:val="clear" w:color="auto" w:fill="auto"/>
          </w:tcPr>
          <w:p w14:paraId="37A7B4C4" w14:textId="77777777" w:rsidR="00796CAD" w:rsidRPr="001146D5" w:rsidRDefault="00796CAD" w:rsidP="00796CAD">
            <w:pPr>
              <w:spacing w:after="0" w:line="240" w:lineRule="auto"/>
              <w:contextualSpacing/>
              <w:jc w:val="right"/>
              <w:rPr>
                <w:rFonts w:ascii="Cambria" w:eastAsia="Times New Roman" w:hAnsi="Cambria"/>
                <w:kern w:val="22"/>
              </w:rPr>
            </w:pPr>
            <w:r w:rsidRPr="001146D5">
              <w:rPr>
                <w:rFonts w:ascii="Cambria" w:eastAsia="Times New Roman" w:hAnsi="Cambria"/>
                <w:kern w:val="22"/>
              </w:rPr>
              <w:t>5’412</w:t>
            </w:r>
          </w:p>
        </w:tc>
        <w:tc>
          <w:tcPr>
            <w:tcW w:w="1134" w:type="dxa"/>
            <w:tcBorders>
              <w:top w:val="single" w:sz="18" w:space="0" w:color="auto"/>
              <w:right w:val="single" w:sz="18" w:space="0" w:color="auto"/>
            </w:tcBorders>
            <w:shd w:val="clear" w:color="auto" w:fill="auto"/>
          </w:tcPr>
          <w:p w14:paraId="37CE9B8B" w14:textId="77777777" w:rsidR="00796CAD" w:rsidRPr="001146D5" w:rsidRDefault="00796CAD" w:rsidP="00796CAD">
            <w:pPr>
              <w:spacing w:after="0" w:line="240" w:lineRule="auto"/>
              <w:contextualSpacing/>
              <w:jc w:val="right"/>
              <w:rPr>
                <w:rFonts w:ascii="Cambria" w:eastAsia="Times New Roman" w:hAnsi="Cambria"/>
                <w:kern w:val="22"/>
              </w:rPr>
            </w:pPr>
            <w:r w:rsidRPr="001146D5">
              <w:rPr>
                <w:rFonts w:ascii="Cambria" w:eastAsia="Times New Roman" w:hAnsi="Cambria"/>
                <w:kern w:val="22"/>
              </w:rPr>
              <w:t>15 %</w:t>
            </w:r>
          </w:p>
        </w:tc>
        <w:tc>
          <w:tcPr>
            <w:tcW w:w="1134" w:type="dxa"/>
            <w:tcBorders>
              <w:top w:val="single" w:sz="18" w:space="0" w:color="auto"/>
              <w:left w:val="single" w:sz="18" w:space="0" w:color="auto"/>
              <w:bottom w:val="single" w:sz="6" w:space="0" w:color="auto"/>
              <w:right w:val="single" w:sz="6" w:space="0" w:color="auto"/>
            </w:tcBorders>
            <w:shd w:val="clear" w:color="auto" w:fill="auto"/>
          </w:tcPr>
          <w:p w14:paraId="0C320342" w14:textId="77777777" w:rsidR="00796CAD" w:rsidRPr="001146D5" w:rsidRDefault="00796CAD" w:rsidP="00796CAD">
            <w:pPr>
              <w:spacing w:after="0" w:line="240" w:lineRule="auto"/>
              <w:contextualSpacing/>
              <w:jc w:val="right"/>
              <w:rPr>
                <w:rFonts w:ascii="Cambria" w:eastAsia="Times New Roman" w:hAnsi="Cambria"/>
                <w:kern w:val="22"/>
              </w:rPr>
            </w:pPr>
            <w:r w:rsidRPr="001146D5">
              <w:rPr>
                <w:rFonts w:ascii="Cambria" w:eastAsia="Times New Roman" w:hAnsi="Cambria"/>
                <w:kern w:val="22"/>
              </w:rPr>
              <w:t>1’040</w:t>
            </w:r>
          </w:p>
        </w:tc>
        <w:tc>
          <w:tcPr>
            <w:tcW w:w="1133" w:type="dxa"/>
            <w:tcBorders>
              <w:top w:val="single" w:sz="18" w:space="0" w:color="auto"/>
              <w:left w:val="single" w:sz="6" w:space="0" w:color="auto"/>
              <w:bottom w:val="single" w:sz="6" w:space="0" w:color="auto"/>
              <w:right w:val="single" w:sz="18" w:space="0" w:color="auto"/>
            </w:tcBorders>
          </w:tcPr>
          <w:p w14:paraId="75B3B3B2" w14:textId="77777777" w:rsidR="00796CAD" w:rsidRPr="001146D5" w:rsidRDefault="00796CAD" w:rsidP="00796CAD">
            <w:pPr>
              <w:spacing w:after="0" w:line="240" w:lineRule="auto"/>
              <w:contextualSpacing/>
              <w:jc w:val="right"/>
              <w:rPr>
                <w:rFonts w:ascii="Cambria" w:eastAsia="Times New Roman" w:hAnsi="Cambria"/>
                <w:kern w:val="22"/>
              </w:rPr>
            </w:pPr>
            <w:r w:rsidRPr="001146D5">
              <w:rPr>
                <w:rFonts w:ascii="Cambria" w:eastAsia="Times New Roman" w:hAnsi="Cambria"/>
                <w:kern w:val="22"/>
              </w:rPr>
              <w:t>14 %</w:t>
            </w:r>
          </w:p>
        </w:tc>
      </w:tr>
      <w:tr w:rsidR="00796CAD" w:rsidRPr="001146D5" w14:paraId="6101CB4D" w14:textId="77777777" w:rsidTr="00796CAD">
        <w:tc>
          <w:tcPr>
            <w:tcW w:w="1100" w:type="dxa"/>
            <w:tcBorders>
              <w:left w:val="single" w:sz="18" w:space="0" w:color="auto"/>
              <w:right w:val="single" w:sz="18" w:space="0" w:color="auto"/>
            </w:tcBorders>
            <w:shd w:val="clear" w:color="auto" w:fill="auto"/>
          </w:tcPr>
          <w:p w14:paraId="7B811E4C" w14:textId="26B1D5FE" w:rsidR="00796CAD" w:rsidRPr="001146D5" w:rsidRDefault="00796CAD" w:rsidP="00796CAD">
            <w:pPr>
              <w:spacing w:after="0" w:line="240" w:lineRule="auto"/>
              <w:contextualSpacing/>
              <w:rPr>
                <w:rFonts w:ascii="Cambria" w:eastAsia="Times New Roman" w:hAnsi="Cambria"/>
                <w:kern w:val="22"/>
              </w:rPr>
            </w:pPr>
            <w:r w:rsidRPr="001146D5">
              <w:rPr>
                <w:rFonts w:ascii="Cambria" w:eastAsia="Times New Roman" w:hAnsi="Cambria"/>
                <w:kern w:val="22"/>
              </w:rPr>
              <w:t>St. Moritz</w:t>
            </w:r>
            <w:r w:rsidR="00EA0FDB">
              <w:rPr>
                <w:rFonts w:ascii="Cambria" w:eastAsia="Times New Roman" w:hAnsi="Cambria"/>
                <w:kern w:val="22"/>
              </w:rPr>
              <w:t>/</w:t>
            </w:r>
            <w:r w:rsidRPr="001146D5">
              <w:rPr>
                <w:rFonts w:ascii="Cambria" w:eastAsia="Times New Roman" w:hAnsi="Cambria"/>
                <w:kern w:val="22"/>
              </w:rPr>
              <w:t>Engadin</w:t>
            </w:r>
          </w:p>
        </w:tc>
        <w:tc>
          <w:tcPr>
            <w:tcW w:w="1135" w:type="dxa"/>
            <w:tcBorders>
              <w:left w:val="single" w:sz="18" w:space="0" w:color="auto"/>
            </w:tcBorders>
            <w:shd w:val="clear" w:color="auto" w:fill="auto"/>
          </w:tcPr>
          <w:p w14:paraId="23743210" w14:textId="2002A22B" w:rsidR="00796CAD" w:rsidRPr="001146D5" w:rsidRDefault="00796CAD" w:rsidP="00796CAD">
            <w:pPr>
              <w:spacing w:after="0" w:line="240" w:lineRule="auto"/>
              <w:contextualSpacing/>
              <w:jc w:val="right"/>
              <w:rPr>
                <w:rFonts w:ascii="Cambria" w:eastAsia="Times New Roman" w:hAnsi="Cambria"/>
                <w:kern w:val="22"/>
              </w:rPr>
            </w:pPr>
            <w:r w:rsidRPr="001146D5">
              <w:rPr>
                <w:rFonts w:ascii="Cambria" w:eastAsia="Times New Roman" w:hAnsi="Cambria"/>
                <w:kern w:val="22"/>
              </w:rPr>
              <w:t>600***</w:t>
            </w:r>
            <w:r w:rsidR="00EA0FDB">
              <w:rPr>
                <w:rFonts w:ascii="Cambria" w:eastAsia="Times New Roman" w:hAnsi="Cambria"/>
                <w:kern w:val="22"/>
              </w:rPr>
              <w:t>/</w:t>
            </w:r>
            <w:r w:rsidRPr="001146D5">
              <w:rPr>
                <w:rFonts w:ascii="Cambria" w:eastAsia="Times New Roman" w:hAnsi="Cambria"/>
                <w:kern w:val="22"/>
              </w:rPr>
              <w:t>1’546</w:t>
            </w:r>
          </w:p>
        </w:tc>
        <w:tc>
          <w:tcPr>
            <w:tcW w:w="1134" w:type="dxa"/>
            <w:shd w:val="clear" w:color="auto" w:fill="auto"/>
          </w:tcPr>
          <w:p w14:paraId="3BB14B62" w14:textId="3E52E408" w:rsidR="00796CAD" w:rsidRPr="001146D5" w:rsidRDefault="00796CAD" w:rsidP="00796CAD">
            <w:pPr>
              <w:spacing w:after="0" w:line="240" w:lineRule="auto"/>
              <w:contextualSpacing/>
              <w:jc w:val="right"/>
              <w:rPr>
                <w:rFonts w:ascii="Cambria" w:eastAsia="Times New Roman" w:hAnsi="Cambria"/>
                <w:kern w:val="22"/>
              </w:rPr>
            </w:pPr>
            <w:r w:rsidRPr="001146D5">
              <w:rPr>
                <w:rFonts w:ascii="Cambria" w:eastAsia="Times New Roman" w:hAnsi="Cambria"/>
                <w:kern w:val="22"/>
              </w:rPr>
              <w:t>13 %</w:t>
            </w:r>
            <w:r w:rsidR="00EA0FDB">
              <w:rPr>
                <w:rFonts w:ascii="Cambria" w:eastAsia="Times New Roman" w:hAnsi="Cambria"/>
                <w:kern w:val="22"/>
              </w:rPr>
              <w:t>/</w:t>
            </w:r>
            <w:r w:rsidRPr="001146D5">
              <w:rPr>
                <w:rFonts w:ascii="Cambria" w:eastAsia="Times New Roman" w:hAnsi="Cambria"/>
                <w:kern w:val="22"/>
              </w:rPr>
              <w:t>32 %</w:t>
            </w:r>
          </w:p>
        </w:tc>
        <w:tc>
          <w:tcPr>
            <w:tcW w:w="1701" w:type="dxa"/>
            <w:tcBorders>
              <w:right w:val="single" w:sz="18" w:space="0" w:color="auto"/>
            </w:tcBorders>
            <w:shd w:val="clear" w:color="auto" w:fill="auto"/>
          </w:tcPr>
          <w:p w14:paraId="1BA5B197" w14:textId="447759E9" w:rsidR="00796CAD" w:rsidRPr="001146D5" w:rsidRDefault="00796CAD" w:rsidP="00796CAD">
            <w:pPr>
              <w:spacing w:after="0" w:line="240" w:lineRule="auto"/>
              <w:contextualSpacing/>
              <w:jc w:val="right"/>
              <w:rPr>
                <w:rFonts w:ascii="Cambria" w:eastAsia="Times New Roman" w:hAnsi="Cambria"/>
                <w:kern w:val="22"/>
              </w:rPr>
            </w:pPr>
            <w:r w:rsidRPr="001146D5">
              <w:rPr>
                <w:rFonts w:ascii="Cambria" w:eastAsia="Times New Roman" w:hAnsi="Cambria"/>
                <w:kern w:val="22"/>
              </w:rPr>
              <w:t>n.v.</w:t>
            </w:r>
            <w:r w:rsidR="00EA0FDB">
              <w:rPr>
                <w:rFonts w:ascii="Cambria" w:eastAsia="Times New Roman" w:hAnsi="Cambria"/>
                <w:kern w:val="22"/>
              </w:rPr>
              <w:t>/</w:t>
            </w:r>
            <w:r w:rsidRPr="001146D5">
              <w:rPr>
                <w:rFonts w:ascii="Cambria" w:eastAsia="Times New Roman" w:hAnsi="Cambria"/>
                <w:kern w:val="22"/>
              </w:rPr>
              <w:br/>
              <w:t>23 %</w:t>
            </w:r>
          </w:p>
        </w:tc>
        <w:tc>
          <w:tcPr>
            <w:tcW w:w="1134" w:type="dxa"/>
            <w:tcBorders>
              <w:left w:val="single" w:sz="18" w:space="0" w:color="auto"/>
            </w:tcBorders>
            <w:shd w:val="clear" w:color="auto" w:fill="auto"/>
          </w:tcPr>
          <w:p w14:paraId="3E9AB02B" w14:textId="5699EBA0" w:rsidR="00796CAD" w:rsidRPr="001146D5" w:rsidRDefault="00796CAD" w:rsidP="00796CAD">
            <w:pPr>
              <w:spacing w:after="0" w:line="240" w:lineRule="auto"/>
              <w:contextualSpacing/>
              <w:jc w:val="right"/>
              <w:rPr>
                <w:rFonts w:ascii="Cambria" w:eastAsia="Times New Roman" w:hAnsi="Cambria"/>
                <w:kern w:val="22"/>
              </w:rPr>
            </w:pPr>
            <w:r w:rsidRPr="001146D5">
              <w:rPr>
                <w:rFonts w:ascii="Cambria" w:eastAsia="Times New Roman" w:hAnsi="Cambria"/>
                <w:kern w:val="22"/>
              </w:rPr>
              <w:t>n.v.</w:t>
            </w:r>
            <w:r w:rsidR="00EA0FDB">
              <w:rPr>
                <w:rFonts w:ascii="Cambria" w:eastAsia="Times New Roman" w:hAnsi="Cambria"/>
                <w:kern w:val="22"/>
              </w:rPr>
              <w:t>/</w:t>
            </w:r>
            <w:r w:rsidRPr="001146D5">
              <w:rPr>
                <w:rFonts w:ascii="Cambria" w:eastAsia="Times New Roman" w:hAnsi="Cambria"/>
                <w:kern w:val="22"/>
              </w:rPr>
              <w:t>7’803</w:t>
            </w:r>
          </w:p>
        </w:tc>
        <w:tc>
          <w:tcPr>
            <w:tcW w:w="1134" w:type="dxa"/>
            <w:tcBorders>
              <w:right w:val="single" w:sz="18" w:space="0" w:color="auto"/>
            </w:tcBorders>
            <w:shd w:val="clear" w:color="auto" w:fill="auto"/>
          </w:tcPr>
          <w:p w14:paraId="4F6531F2" w14:textId="66651214" w:rsidR="00796CAD" w:rsidRPr="001146D5" w:rsidRDefault="00796CAD" w:rsidP="00796CAD">
            <w:pPr>
              <w:spacing w:after="0" w:line="240" w:lineRule="auto"/>
              <w:contextualSpacing/>
              <w:jc w:val="right"/>
              <w:rPr>
                <w:rFonts w:ascii="Cambria" w:eastAsia="Times New Roman" w:hAnsi="Cambria"/>
                <w:kern w:val="22"/>
              </w:rPr>
            </w:pPr>
            <w:r w:rsidRPr="001146D5">
              <w:rPr>
                <w:rFonts w:ascii="Cambria" w:eastAsia="Times New Roman" w:hAnsi="Cambria"/>
                <w:kern w:val="22"/>
              </w:rPr>
              <w:t>n.v.</w:t>
            </w:r>
            <w:r w:rsidR="00EA0FDB">
              <w:rPr>
                <w:rFonts w:ascii="Cambria" w:eastAsia="Times New Roman" w:hAnsi="Cambria"/>
                <w:kern w:val="22"/>
              </w:rPr>
              <w:t>/</w:t>
            </w:r>
            <w:r w:rsidRPr="001146D5">
              <w:rPr>
                <w:rFonts w:ascii="Cambria" w:eastAsia="Times New Roman" w:hAnsi="Cambria"/>
                <w:kern w:val="22"/>
              </w:rPr>
              <w:br/>
              <w:t>21 %</w:t>
            </w:r>
          </w:p>
        </w:tc>
        <w:tc>
          <w:tcPr>
            <w:tcW w:w="1134" w:type="dxa"/>
            <w:tcBorders>
              <w:top w:val="single" w:sz="6" w:space="0" w:color="auto"/>
              <w:left w:val="single" w:sz="18" w:space="0" w:color="auto"/>
              <w:bottom w:val="single" w:sz="6" w:space="0" w:color="auto"/>
              <w:right w:val="single" w:sz="6" w:space="0" w:color="auto"/>
            </w:tcBorders>
            <w:shd w:val="clear" w:color="auto" w:fill="auto"/>
          </w:tcPr>
          <w:p w14:paraId="7839DFF6" w14:textId="77777777" w:rsidR="00796CAD" w:rsidRPr="001146D5" w:rsidRDefault="00796CAD" w:rsidP="00796CAD">
            <w:pPr>
              <w:spacing w:after="0" w:line="240" w:lineRule="auto"/>
              <w:contextualSpacing/>
              <w:jc w:val="right"/>
              <w:rPr>
                <w:rFonts w:ascii="Cambria" w:eastAsia="Times New Roman" w:hAnsi="Cambria"/>
                <w:kern w:val="22"/>
              </w:rPr>
            </w:pPr>
            <w:r w:rsidRPr="001146D5">
              <w:rPr>
                <w:rFonts w:ascii="Cambria" w:eastAsia="Times New Roman" w:hAnsi="Cambria"/>
                <w:kern w:val="22"/>
              </w:rPr>
              <w:t>870****/ n.v.</w:t>
            </w:r>
          </w:p>
        </w:tc>
        <w:tc>
          <w:tcPr>
            <w:tcW w:w="1133" w:type="dxa"/>
            <w:tcBorders>
              <w:top w:val="single" w:sz="6" w:space="0" w:color="auto"/>
              <w:left w:val="single" w:sz="6" w:space="0" w:color="auto"/>
              <w:bottom w:val="single" w:sz="6" w:space="0" w:color="auto"/>
              <w:right w:val="single" w:sz="18" w:space="0" w:color="auto"/>
            </w:tcBorders>
          </w:tcPr>
          <w:p w14:paraId="5F51D268" w14:textId="40FD774F" w:rsidR="00796CAD" w:rsidRPr="001146D5" w:rsidRDefault="00796CAD" w:rsidP="00796CAD">
            <w:pPr>
              <w:spacing w:after="0" w:line="240" w:lineRule="auto"/>
              <w:contextualSpacing/>
              <w:jc w:val="right"/>
              <w:rPr>
                <w:rFonts w:ascii="Cambria" w:eastAsia="Times New Roman" w:hAnsi="Cambria"/>
                <w:kern w:val="22"/>
              </w:rPr>
            </w:pPr>
            <w:r w:rsidRPr="001146D5">
              <w:rPr>
                <w:rFonts w:ascii="Cambria" w:eastAsia="Times New Roman" w:hAnsi="Cambria"/>
                <w:kern w:val="22"/>
              </w:rPr>
              <w:t>12 %</w:t>
            </w:r>
            <w:r w:rsidR="00EA0FDB">
              <w:rPr>
                <w:rFonts w:ascii="Cambria" w:eastAsia="Times New Roman" w:hAnsi="Cambria"/>
                <w:kern w:val="22"/>
              </w:rPr>
              <w:t>/</w:t>
            </w:r>
            <w:r w:rsidRPr="001146D5">
              <w:rPr>
                <w:rFonts w:ascii="Cambria" w:eastAsia="Times New Roman" w:hAnsi="Cambria"/>
                <w:kern w:val="22"/>
              </w:rPr>
              <w:t>n.v.</w:t>
            </w:r>
          </w:p>
        </w:tc>
      </w:tr>
      <w:tr w:rsidR="00796CAD" w:rsidRPr="001146D5" w14:paraId="38E1DF83" w14:textId="77777777" w:rsidTr="00796CAD">
        <w:tc>
          <w:tcPr>
            <w:tcW w:w="1100" w:type="dxa"/>
            <w:tcBorders>
              <w:left w:val="single" w:sz="18" w:space="0" w:color="auto"/>
              <w:right w:val="single" w:sz="18" w:space="0" w:color="auto"/>
            </w:tcBorders>
            <w:shd w:val="clear" w:color="auto" w:fill="auto"/>
          </w:tcPr>
          <w:p w14:paraId="1CE13BEA" w14:textId="77777777" w:rsidR="00796CAD" w:rsidRPr="001146D5" w:rsidRDefault="00796CAD" w:rsidP="00796CAD">
            <w:pPr>
              <w:spacing w:after="0" w:line="240" w:lineRule="auto"/>
              <w:contextualSpacing/>
              <w:rPr>
                <w:rFonts w:ascii="Cambria" w:eastAsia="Times New Roman" w:hAnsi="Cambria"/>
                <w:kern w:val="22"/>
              </w:rPr>
            </w:pPr>
            <w:r w:rsidRPr="001146D5">
              <w:rPr>
                <w:rFonts w:ascii="Cambria" w:eastAsia="Times New Roman" w:hAnsi="Cambria"/>
                <w:kern w:val="22"/>
              </w:rPr>
              <w:t>Lenzer-heide &amp; Arosa</w:t>
            </w:r>
          </w:p>
        </w:tc>
        <w:tc>
          <w:tcPr>
            <w:tcW w:w="1135" w:type="dxa"/>
            <w:tcBorders>
              <w:left w:val="single" w:sz="18" w:space="0" w:color="auto"/>
            </w:tcBorders>
            <w:shd w:val="clear" w:color="auto" w:fill="auto"/>
          </w:tcPr>
          <w:p w14:paraId="07C44BEA" w14:textId="77777777" w:rsidR="00796CAD" w:rsidRPr="001146D5" w:rsidRDefault="00796CAD" w:rsidP="00796CAD">
            <w:pPr>
              <w:spacing w:after="0" w:line="240" w:lineRule="auto"/>
              <w:contextualSpacing/>
              <w:jc w:val="right"/>
              <w:rPr>
                <w:rFonts w:ascii="Cambria" w:eastAsia="Times New Roman" w:hAnsi="Cambria"/>
                <w:kern w:val="22"/>
              </w:rPr>
            </w:pPr>
            <w:r w:rsidRPr="001146D5">
              <w:rPr>
                <w:rFonts w:ascii="Cambria" w:eastAsia="Times New Roman" w:hAnsi="Cambria"/>
                <w:kern w:val="22"/>
              </w:rPr>
              <w:t>625</w:t>
            </w:r>
          </w:p>
        </w:tc>
        <w:tc>
          <w:tcPr>
            <w:tcW w:w="1134" w:type="dxa"/>
            <w:shd w:val="clear" w:color="auto" w:fill="auto"/>
          </w:tcPr>
          <w:p w14:paraId="10A10390" w14:textId="77777777" w:rsidR="00796CAD" w:rsidRPr="001146D5" w:rsidRDefault="00796CAD" w:rsidP="00796CAD">
            <w:pPr>
              <w:spacing w:after="0" w:line="240" w:lineRule="auto"/>
              <w:contextualSpacing/>
              <w:jc w:val="right"/>
              <w:rPr>
                <w:rFonts w:ascii="Cambria" w:eastAsia="Times New Roman" w:hAnsi="Cambria"/>
                <w:kern w:val="22"/>
              </w:rPr>
            </w:pPr>
            <w:r w:rsidRPr="001146D5">
              <w:rPr>
                <w:rFonts w:ascii="Cambria" w:eastAsia="Times New Roman" w:hAnsi="Cambria"/>
                <w:kern w:val="22"/>
              </w:rPr>
              <w:t>13 %</w:t>
            </w:r>
          </w:p>
        </w:tc>
        <w:tc>
          <w:tcPr>
            <w:tcW w:w="1701" w:type="dxa"/>
            <w:tcBorders>
              <w:right w:val="single" w:sz="18" w:space="0" w:color="auto"/>
            </w:tcBorders>
            <w:shd w:val="clear" w:color="auto" w:fill="auto"/>
          </w:tcPr>
          <w:p w14:paraId="0C125D98" w14:textId="77777777" w:rsidR="00796CAD" w:rsidRPr="001146D5" w:rsidRDefault="00796CAD" w:rsidP="00796CAD">
            <w:pPr>
              <w:spacing w:after="0" w:line="240" w:lineRule="auto"/>
              <w:contextualSpacing/>
              <w:jc w:val="right"/>
              <w:rPr>
                <w:rFonts w:ascii="Cambria" w:eastAsia="Times New Roman" w:hAnsi="Cambria"/>
                <w:kern w:val="22"/>
              </w:rPr>
            </w:pPr>
            <w:r w:rsidRPr="001146D5">
              <w:rPr>
                <w:rFonts w:ascii="Cambria" w:eastAsia="Times New Roman" w:hAnsi="Cambria"/>
                <w:kern w:val="22"/>
              </w:rPr>
              <w:t>17 %</w:t>
            </w:r>
          </w:p>
        </w:tc>
        <w:tc>
          <w:tcPr>
            <w:tcW w:w="1134" w:type="dxa"/>
            <w:tcBorders>
              <w:left w:val="single" w:sz="18" w:space="0" w:color="auto"/>
            </w:tcBorders>
            <w:shd w:val="clear" w:color="auto" w:fill="auto"/>
          </w:tcPr>
          <w:p w14:paraId="379D3F20" w14:textId="77777777" w:rsidR="00796CAD" w:rsidRPr="001146D5" w:rsidRDefault="00796CAD" w:rsidP="00796CAD">
            <w:pPr>
              <w:spacing w:after="0" w:line="240" w:lineRule="auto"/>
              <w:contextualSpacing/>
              <w:jc w:val="right"/>
              <w:rPr>
                <w:rFonts w:ascii="Cambria" w:eastAsia="Times New Roman" w:hAnsi="Cambria"/>
                <w:kern w:val="22"/>
              </w:rPr>
            </w:pPr>
            <w:r w:rsidRPr="001146D5">
              <w:rPr>
                <w:rFonts w:ascii="Cambria" w:eastAsia="Times New Roman" w:hAnsi="Cambria"/>
                <w:kern w:val="22"/>
              </w:rPr>
              <w:t>6’164</w:t>
            </w:r>
          </w:p>
        </w:tc>
        <w:tc>
          <w:tcPr>
            <w:tcW w:w="1134" w:type="dxa"/>
            <w:tcBorders>
              <w:right w:val="single" w:sz="18" w:space="0" w:color="auto"/>
            </w:tcBorders>
            <w:shd w:val="clear" w:color="auto" w:fill="auto"/>
          </w:tcPr>
          <w:p w14:paraId="268B7D3A" w14:textId="77777777" w:rsidR="00796CAD" w:rsidRPr="001146D5" w:rsidRDefault="00796CAD" w:rsidP="00796CAD">
            <w:pPr>
              <w:spacing w:after="0" w:line="240" w:lineRule="auto"/>
              <w:contextualSpacing/>
              <w:jc w:val="right"/>
              <w:rPr>
                <w:rFonts w:ascii="Cambria" w:eastAsia="Times New Roman" w:hAnsi="Cambria"/>
                <w:kern w:val="22"/>
              </w:rPr>
            </w:pPr>
            <w:r w:rsidRPr="001146D5">
              <w:rPr>
                <w:rFonts w:ascii="Cambria" w:eastAsia="Times New Roman" w:hAnsi="Cambria"/>
                <w:kern w:val="22"/>
              </w:rPr>
              <w:t>17 %</w:t>
            </w:r>
          </w:p>
        </w:tc>
        <w:tc>
          <w:tcPr>
            <w:tcW w:w="1134" w:type="dxa"/>
            <w:tcBorders>
              <w:top w:val="single" w:sz="6" w:space="0" w:color="auto"/>
              <w:left w:val="single" w:sz="18" w:space="0" w:color="auto"/>
              <w:bottom w:val="single" w:sz="6" w:space="0" w:color="auto"/>
              <w:right w:val="single" w:sz="6" w:space="0" w:color="auto"/>
            </w:tcBorders>
            <w:shd w:val="clear" w:color="auto" w:fill="auto"/>
          </w:tcPr>
          <w:p w14:paraId="504FE24D" w14:textId="77777777" w:rsidR="00796CAD" w:rsidRPr="001146D5" w:rsidRDefault="00796CAD" w:rsidP="00796CAD">
            <w:pPr>
              <w:spacing w:after="0" w:line="240" w:lineRule="auto"/>
              <w:contextualSpacing/>
              <w:jc w:val="right"/>
              <w:rPr>
                <w:rFonts w:ascii="Cambria" w:eastAsia="Times New Roman" w:hAnsi="Cambria"/>
                <w:kern w:val="22"/>
              </w:rPr>
            </w:pPr>
            <w:r w:rsidRPr="001146D5">
              <w:rPr>
                <w:rFonts w:ascii="Cambria" w:eastAsia="Times New Roman" w:hAnsi="Cambria"/>
                <w:kern w:val="22"/>
              </w:rPr>
              <w:t>890</w:t>
            </w:r>
          </w:p>
        </w:tc>
        <w:tc>
          <w:tcPr>
            <w:tcW w:w="1133" w:type="dxa"/>
            <w:tcBorders>
              <w:top w:val="single" w:sz="6" w:space="0" w:color="auto"/>
              <w:left w:val="single" w:sz="6" w:space="0" w:color="auto"/>
              <w:bottom w:val="single" w:sz="6" w:space="0" w:color="auto"/>
              <w:right w:val="single" w:sz="18" w:space="0" w:color="auto"/>
            </w:tcBorders>
          </w:tcPr>
          <w:p w14:paraId="23A981B6" w14:textId="77777777" w:rsidR="00796CAD" w:rsidRPr="001146D5" w:rsidRDefault="00796CAD" w:rsidP="00796CAD">
            <w:pPr>
              <w:spacing w:after="0" w:line="240" w:lineRule="auto"/>
              <w:contextualSpacing/>
              <w:jc w:val="right"/>
              <w:rPr>
                <w:rFonts w:ascii="Cambria" w:eastAsia="Times New Roman" w:hAnsi="Cambria"/>
                <w:kern w:val="22"/>
              </w:rPr>
            </w:pPr>
            <w:r w:rsidRPr="001146D5">
              <w:rPr>
                <w:rFonts w:ascii="Cambria" w:eastAsia="Times New Roman" w:hAnsi="Cambria"/>
                <w:kern w:val="22"/>
              </w:rPr>
              <w:t>12 %</w:t>
            </w:r>
          </w:p>
        </w:tc>
      </w:tr>
      <w:tr w:rsidR="00796CAD" w:rsidRPr="001146D5" w14:paraId="39826978" w14:textId="77777777" w:rsidTr="00796CAD">
        <w:tc>
          <w:tcPr>
            <w:tcW w:w="1100" w:type="dxa"/>
            <w:tcBorders>
              <w:left w:val="single" w:sz="18" w:space="0" w:color="auto"/>
              <w:right w:val="single" w:sz="18" w:space="0" w:color="auto"/>
            </w:tcBorders>
            <w:shd w:val="clear" w:color="auto" w:fill="auto"/>
          </w:tcPr>
          <w:p w14:paraId="4C486780" w14:textId="545A9F1D" w:rsidR="00796CAD" w:rsidRPr="001146D5" w:rsidRDefault="00796CAD" w:rsidP="00796CAD">
            <w:pPr>
              <w:spacing w:after="0" w:line="240" w:lineRule="auto"/>
              <w:contextualSpacing/>
              <w:rPr>
                <w:rFonts w:ascii="Cambria" w:eastAsia="Times New Roman" w:hAnsi="Cambria"/>
                <w:kern w:val="22"/>
              </w:rPr>
            </w:pPr>
            <w:r w:rsidRPr="001146D5">
              <w:rPr>
                <w:rFonts w:ascii="Cambria" w:eastAsia="Times New Roman" w:hAnsi="Cambria"/>
                <w:kern w:val="22"/>
              </w:rPr>
              <w:t>Flims</w:t>
            </w:r>
            <w:r w:rsidR="00B17BD1">
              <w:rPr>
                <w:rFonts w:ascii="Cambria" w:eastAsia="Times New Roman" w:hAnsi="Cambria"/>
                <w:kern w:val="22"/>
              </w:rPr>
              <w:t xml:space="preserve"> </w:t>
            </w:r>
            <w:r w:rsidRPr="001146D5">
              <w:rPr>
                <w:rFonts w:ascii="Cambria" w:eastAsia="Times New Roman" w:hAnsi="Cambria"/>
                <w:kern w:val="22"/>
              </w:rPr>
              <w:t>Laax Falera</w:t>
            </w:r>
          </w:p>
        </w:tc>
        <w:tc>
          <w:tcPr>
            <w:tcW w:w="1135" w:type="dxa"/>
            <w:tcBorders>
              <w:left w:val="single" w:sz="18" w:space="0" w:color="auto"/>
            </w:tcBorders>
            <w:shd w:val="clear" w:color="auto" w:fill="auto"/>
          </w:tcPr>
          <w:p w14:paraId="10B77B36" w14:textId="77777777" w:rsidR="00796CAD" w:rsidRPr="001146D5" w:rsidRDefault="00796CAD" w:rsidP="00796CAD">
            <w:pPr>
              <w:spacing w:after="0" w:line="240" w:lineRule="auto"/>
              <w:contextualSpacing/>
              <w:jc w:val="right"/>
              <w:rPr>
                <w:rFonts w:ascii="Cambria" w:eastAsia="Times New Roman" w:hAnsi="Cambria"/>
                <w:kern w:val="22"/>
              </w:rPr>
            </w:pPr>
            <w:r w:rsidRPr="001146D5">
              <w:rPr>
                <w:rFonts w:ascii="Cambria" w:eastAsia="Times New Roman" w:hAnsi="Cambria"/>
                <w:kern w:val="22"/>
              </w:rPr>
              <w:t>347</w:t>
            </w:r>
          </w:p>
        </w:tc>
        <w:tc>
          <w:tcPr>
            <w:tcW w:w="1134" w:type="dxa"/>
            <w:shd w:val="clear" w:color="auto" w:fill="auto"/>
          </w:tcPr>
          <w:p w14:paraId="69FE74B2" w14:textId="77777777" w:rsidR="00796CAD" w:rsidRPr="001146D5" w:rsidRDefault="00796CAD" w:rsidP="00796CAD">
            <w:pPr>
              <w:spacing w:after="0" w:line="240" w:lineRule="auto"/>
              <w:contextualSpacing/>
              <w:jc w:val="right"/>
              <w:rPr>
                <w:rFonts w:ascii="Cambria" w:eastAsia="Times New Roman" w:hAnsi="Cambria"/>
                <w:kern w:val="22"/>
              </w:rPr>
            </w:pPr>
            <w:r w:rsidRPr="001146D5">
              <w:rPr>
                <w:rFonts w:ascii="Cambria" w:eastAsia="Times New Roman" w:hAnsi="Cambria"/>
                <w:kern w:val="22"/>
              </w:rPr>
              <w:t>7%</w:t>
            </w:r>
          </w:p>
        </w:tc>
        <w:tc>
          <w:tcPr>
            <w:tcW w:w="1701" w:type="dxa"/>
            <w:tcBorders>
              <w:right w:val="single" w:sz="18" w:space="0" w:color="auto"/>
            </w:tcBorders>
            <w:shd w:val="clear" w:color="auto" w:fill="auto"/>
          </w:tcPr>
          <w:p w14:paraId="61CFC5B3" w14:textId="77777777" w:rsidR="00796CAD" w:rsidRPr="001146D5" w:rsidRDefault="00796CAD" w:rsidP="00796CAD">
            <w:pPr>
              <w:spacing w:after="0" w:line="240" w:lineRule="auto"/>
              <w:contextualSpacing/>
              <w:jc w:val="right"/>
              <w:rPr>
                <w:rFonts w:ascii="Cambria" w:eastAsia="Times New Roman" w:hAnsi="Cambria"/>
                <w:kern w:val="22"/>
              </w:rPr>
            </w:pPr>
            <w:r w:rsidRPr="001146D5">
              <w:rPr>
                <w:rFonts w:ascii="Cambria" w:eastAsia="Times New Roman" w:hAnsi="Cambria"/>
                <w:kern w:val="22"/>
              </w:rPr>
              <w:t>12 %</w:t>
            </w:r>
          </w:p>
        </w:tc>
        <w:tc>
          <w:tcPr>
            <w:tcW w:w="1134" w:type="dxa"/>
            <w:tcBorders>
              <w:left w:val="single" w:sz="18" w:space="0" w:color="auto"/>
            </w:tcBorders>
            <w:shd w:val="clear" w:color="auto" w:fill="auto"/>
          </w:tcPr>
          <w:p w14:paraId="7AE05996" w14:textId="77777777" w:rsidR="00796CAD" w:rsidRPr="001146D5" w:rsidRDefault="00796CAD" w:rsidP="00796CAD">
            <w:pPr>
              <w:spacing w:after="0" w:line="240" w:lineRule="auto"/>
              <w:contextualSpacing/>
              <w:jc w:val="right"/>
              <w:rPr>
                <w:rFonts w:ascii="Cambria" w:eastAsia="Times New Roman" w:hAnsi="Cambria"/>
                <w:kern w:val="22"/>
              </w:rPr>
            </w:pPr>
            <w:r w:rsidRPr="001146D5">
              <w:rPr>
                <w:rFonts w:ascii="Cambria" w:eastAsia="Times New Roman" w:hAnsi="Cambria"/>
                <w:kern w:val="22"/>
              </w:rPr>
              <w:t>2’176</w:t>
            </w:r>
          </w:p>
        </w:tc>
        <w:tc>
          <w:tcPr>
            <w:tcW w:w="1134" w:type="dxa"/>
            <w:tcBorders>
              <w:right w:val="single" w:sz="18" w:space="0" w:color="auto"/>
            </w:tcBorders>
            <w:shd w:val="clear" w:color="auto" w:fill="auto"/>
          </w:tcPr>
          <w:p w14:paraId="0BD9CF79" w14:textId="77777777" w:rsidR="00796CAD" w:rsidRPr="001146D5" w:rsidRDefault="00796CAD" w:rsidP="00796CAD">
            <w:pPr>
              <w:spacing w:after="0" w:line="240" w:lineRule="auto"/>
              <w:contextualSpacing/>
              <w:jc w:val="right"/>
              <w:rPr>
                <w:rFonts w:ascii="Cambria" w:eastAsia="Times New Roman" w:hAnsi="Cambria"/>
                <w:kern w:val="22"/>
              </w:rPr>
            </w:pPr>
            <w:r w:rsidRPr="001146D5">
              <w:rPr>
                <w:rFonts w:ascii="Cambria" w:eastAsia="Times New Roman" w:hAnsi="Cambria"/>
                <w:kern w:val="22"/>
              </w:rPr>
              <w:t>6 %</w:t>
            </w:r>
          </w:p>
        </w:tc>
        <w:tc>
          <w:tcPr>
            <w:tcW w:w="1134" w:type="dxa"/>
            <w:tcBorders>
              <w:top w:val="single" w:sz="6" w:space="0" w:color="auto"/>
              <w:left w:val="single" w:sz="18" w:space="0" w:color="auto"/>
              <w:bottom w:val="single" w:sz="6" w:space="0" w:color="auto"/>
              <w:right w:val="single" w:sz="6" w:space="0" w:color="auto"/>
            </w:tcBorders>
            <w:shd w:val="clear" w:color="auto" w:fill="auto"/>
          </w:tcPr>
          <w:p w14:paraId="3DF911B9" w14:textId="77777777" w:rsidR="00796CAD" w:rsidRPr="001146D5" w:rsidRDefault="00796CAD" w:rsidP="00796CAD">
            <w:pPr>
              <w:spacing w:after="0" w:line="240" w:lineRule="auto"/>
              <w:contextualSpacing/>
              <w:jc w:val="right"/>
              <w:rPr>
                <w:rFonts w:ascii="Cambria" w:eastAsia="Times New Roman" w:hAnsi="Cambria"/>
                <w:kern w:val="22"/>
              </w:rPr>
            </w:pPr>
            <w:r w:rsidRPr="001146D5">
              <w:rPr>
                <w:rFonts w:ascii="Cambria" w:eastAsia="Times New Roman" w:hAnsi="Cambria"/>
                <w:kern w:val="22"/>
              </w:rPr>
              <w:t>879</w:t>
            </w:r>
          </w:p>
        </w:tc>
        <w:tc>
          <w:tcPr>
            <w:tcW w:w="1133" w:type="dxa"/>
            <w:tcBorders>
              <w:top w:val="single" w:sz="6" w:space="0" w:color="auto"/>
              <w:left w:val="single" w:sz="6" w:space="0" w:color="auto"/>
              <w:bottom w:val="single" w:sz="6" w:space="0" w:color="auto"/>
              <w:right w:val="single" w:sz="18" w:space="0" w:color="auto"/>
            </w:tcBorders>
          </w:tcPr>
          <w:p w14:paraId="1729CBF6" w14:textId="77777777" w:rsidR="00796CAD" w:rsidRPr="001146D5" w:rsidRDefault="00796CAD" w:rsidP="00796CAD">
            <w:pPr>
              <w:spacing w:after="0" w:line="240" w:lineRule="auto"/>
              <w:contextualSpacing/>
              <w:jc w:val="right"/>
              <w:rPr>
                <w:rFonts w:ascii="Cambria" w:eastAsia="Times New Roman" w:hAnsi="Cambria"/>
                <w:kern w:val="22"/>
              </w:rPr>
            </w:pPr>
            <w:r w:rsidRPr="001146D5">
              <w:rPr>
                <w:rFonts w:ascii="Cambria" w:eastAsia="Times New Roman" w:hAnsi="Cambria"/>
                <w:kern w:val="22"/>
              </w:rPr>
              <w:t>12 %</w:t>
            </w:r>
          </w:p>
        </w:tc>
      </w:tr>
      <w:tr w:rsidR="00796CAD" w:rsidRPr="001146D5" w14:paraId="7212BBBB" w14:textId="77777777" w:rsidTr="00796CAD">
        <w:tc>
          <w:tcPr>
            <w:tcW w:w="1100" w:type="dxa"/>
            <w:tcBorders>
              <w:left w:val="single" w:sz="18" w:space="0" w:color="auto"/>
              <w:bottom w:val="single" w:sz="18" w:space="0" w:color="auto"/>
              <w:right w:val="single" w:sz="18" w:space="0" w:color="auto"/>
            </w:tcBorders>
            <w:shd w:val="clear" w:color="auto" w:fill="auto"/>
          </w:tcPr>
          <w:p w14:paraId="5B14F6E9" w14:textId="77777777" w:rsidR="00796CAD" w:rsidRPr="001146D5" w:rsidRDefault="00796CAD" w:rsidP="00796CAD">
            <w:pPr>
              <w:spacing w:after="0" w:line="240" w:lineRule="auto"/>
              <w:contextualSpacing/>
              <w:jc w:val="both"/>
              <w:rPr>
                <w:rFonts w:ascii="Cambria" w:eastAsia="Times New Roman" w:hAnsi="Cambria"/>
                <w:kern w:val="22"/>
              </w:rPr>
            </w:pPr>
            <w:r w:rsidRPr="001146D5">
              <w:rPr>
                <w:rFonts w:ascii="Cambria" w:eastAsia="Times New Roman" w:hAnsi="Cambria"/>
                <w:kern w:val="22"/>
              </w:rPr>
              <w:t>Gesamt</w:t>
            </w:r>
          </w:p>
        </w:tc>
        <w:tc>
          <w:tcPr>
            <w:tcW w:w="1135" w:type="dxa"/>
            <w:tcBorders>
              <w:left w:val="single" w:sz="18" w:space="0" w:color="auto"/>
              <w:bottom w:val="single" w:sz="18" w:space="0" w:color="auto"/>
            </w:tcBorders>
            <w:shd w:val="clear" w:color="auto" w:fill="auto"/>
          </w:tcPr>
          <w:p w14:paraId="4E512C13" w14:textId="77777777" w:rsidR="00796CAD" w:rsidRPr="001146D5" w:rsidRDefault="00796CAD" w:rsidP="00796CAD">
            <w:pPr>
              <w:spacing w:after="0" w:line="240" w:lineRule="auto"/>
              <w:contextualSpacing/>
              <w:jc w:val="right"/>
              <w:rPr>
                <w:rFonts w:ascii="Cambria" w:eastAsia="Times New Roman" w:hAnsi="Cambria"/>
                <w:kern w:val="22"/>
              </w:rPr>
            </w:pPr>
          </w:p>
        </w:tc>
        <w:tc>
          <w:tcPr>
            <w:tcW w:w="1134" w:type="dxa"/>
            <w:tcBorders>
              <w:bottom w:val="single" w:sz="18" w:space="0" w:color="auto"/>
            </w:tcBorders>
            <w:shd w:val="clear" w:color="auto" w:fill="auto"/>
          </w:tcPr>
          <w:p w14:paraId="1B14B02B" w14:textId="0F1C730A" w:rsidR="00796CAD" w:rsidRPr="001146D5" w:rsidRDefault="00796CAD" w:rsidP="00796CAD">
            <w:pPr>
              <w:spacing w:after="0" w:line="240" w:lineRule="auto"/>
              <w:contextualSpacing/>
              <w:jc w:val="right"/>
              <w:rPr>
                <w:rFonts w:ascii="Cambria" w:eastAsia="Times New Roman" w:hAnsi="Cambria"/>
                <w:kern w:val="22"/>
              </w:rPr>
            </w:pPr>
            <w:r w:rsidRPr="001146D5">
              <w:rPr>
                <w:rFonts w:ascii="Cambria" w:eastAsia="Times New Roman" w:hAnsi="Cambria"/>
                <w:kern w:val="22"/>
              </w:rPr>
              <w:t>54 %</w:t>
            </w:r>
            <w:r w:rsidR="00EA0FDB">
              <w:rPr>
                <w:rFonts w:ascii="Cambria" w:eastAsia="Times New Roman" w:hAnsi="Cambria"/>
                <w:kern w:val="22"/>
              </w:rPr>
              <w:t>/</w:t>
            </w:r>
            <w:r w:rsidRPr="001146D5">
              <w:rPr>
                <w:rFonts w:ascii="Cambria" w:eastAsia="Times New Roman" w:hAnsi="Cambria"/>
                <w:kern w:val="22"/>
              </w:rPr>
              <w:t>73 %</w:t>
            </w:r>
          </w:p>
        </w:tc>
        <w:tc>
          <w:tcPr>
            <w:tcW w:w="1701" w:type="dxa"/>
            <w:tcBorders>
              <w:bottom w:val="single" w:sz="18" w:space="0" w:color="auto"/>
              <w:right w:val="single" w:sz="18" w:space="0" w:color="auto"/>
            </w:tcBorders>
            <w:shd w:val="clear" w:color="auto" w:fill="auto"/>
          </w:tcPr>
          <w:p w14:paraId="03B71E3E" w14:textId="77777777" w:rsidR="00796CAD" w:rsidRPr="001146D5" w:rsidRDefault="00796CAD" w:rsidP="00796CAD">
            <w:pPr>
              <w:spacing w:after="0" w:line="240" w:lineRule="auto"/>
              <w:contextualSpacing/>
              <w:jc w:val="right"/>
              <w:rPr>
                <w:rFonts w:ascii="Cambria" w:eastAsia="Times New Roman" w:hAnsi="Cambria"/>
                <w:kern w:val="22"/>
              </w:rPr>
            </w:pPr>
          </w:p>
        </w:tc>
        <w:tc>
          <w:tcPr>
            <w:tcW w:w="1134" w:type="dxa"/>
            <w:tcBorders>
              <w:left w:val="single" w:sz="18" w:space="0" w:color="auto"/>
              <w:bottom w:val="single" w:sz="18" w:space="0" w:color="auto"/>
            </w:tcBorders>
            <w:shd w:val="clear" w:color="auto" w:fill="auto"/>
          </w:tcPr>
          <w:p w14:paraId="230FE1FA" w14:textId="77777777" w:rsidR="00796CAD" w:rsidRPr="001146D5" w:rsidRDefault="00796CAD" w:rsidP="00796CAD">
            <w:pPr>
              <w:spacing w:after="0" w:line="240" w:lineRule="auto"/>
              <w:contextualSpacing/>
              <w:jc w:val="right"/>
              <w:rPr>
                <w:rFonts w:ascii="Cambria" w:eastAsia="Times New Roman" w:hAnsi="Cambria"/>
                <w:kern w:val="22"/>
              </w:rPr>
            </w:pPr>
          </w:p>
        </w:tc>
        <w:tc>
          <w:tcPr>
            <w:tcW w:w="1134" w:type="dxa"/>
            <w:tcBorders>
              <w:bottom w:val="single" w:sz="18" w:space="0" w:color="auto"/>
              <w:right w:val="single" w:sz="18" w:space="0" w:color="auto"/>
            </w:tcBorders>
            <w:shd w:val="clear" w:color="auto" w:fill="auto"/>
          </w:tcPr>
          <w:p w14:paraId="335D092A" w14:textId="77777777" w:rsidR="00796CAD" w:rsidRPr="001146D5" w:rsidRDefault="00796CAD" w:rsidP="00796CAD">
            <w:pPr>
              <w:spacing w:after="0" w:line="240" w:lineRule="auto"/>
              <w:contextualSpacing/>
              <w:jc w:val="right"/>
              <w:rPr>
                <w:rFonts w:ascii="Cambria" w:eastAsia="Times New Roman" w:hAnsi="Cambria"/>
                <w:kern w:val="22"/>
              </w:rPr>
            </w:pPr>
            <w:r w:rsidRPr="001146D5">
              <w:rPr>
                <w:rFonts w:ascii="Cambria" w:eastAsia="Times New Roman" w:hAnsi="Cambria"/>
                <w:kern w:val="22"/>
              </w:rPr>
              <w:t>59 %</w:t>
            </w:r>
          </w:p>
        </w:tc>
        <w:tc>
          <w:tcPr>
            <w:tcW w:w="1134" w:type="dxa"/>
            <w:tcBorders>
              <w:top w:val="single" w:sz="6" w:space="0" w:color="auto"/>
              <w:left w:val="single" w:sz="18" w:space="0" w:color="auto"/>
              <w:bottom w:val="single" w:sz="18" w:space="0" w:color="auto"/>
              <w:right w:val="single" w:sz="6" w:space="0" w:color="auto"/>
            </w:tcBorders>
            <w:shd w:val="clear" w:color="auto" w:fill="auto"/>
          </w:tcPr>
          <w:p w14:paraId="133565D4" w14:textId="77777777" w:rsidR="00796CAD" w:rsidRPr="001146D5" w:rsidRDefault="00796CAD" w:rsidP="00796CAD">
            <w:pPr>
              <w:spacing w:after="0" w:line="240" w:lineRule="auto"/>
              <w:contextualSpacing/>
              <w:jc w:val="right"/>
              <w:rPr>
                <w:rFonts w:ascii="Cambria" w:eastAsia="Times New Roman" w:hAnsi="Cambria"/>
                <w:kern w:val="22"/>
              </w:rPr>
            </w:pPr>
          </w:p>
        </w:tc>
        <w:tc>
          <w:tcPr>
            <w:tcW w:w="1133" w:type="dxa"/>
            <w:tcBorders>
              <w:top w:val="single" w:sz="6" w:space="0" w:color="auto"/>
              <w:left w:val="single" w:sz="6" w:space="0" w:color="auto"/>
              <w:bottom w:val="single" w:sz="18" w:space="0" w:color="auto"/>
              <w:right w:val="single" w:sz="18" w:space="0" w:color="auto"/>
            </w:tcBorders>
          </w:tcPr>
          <w:p w14:paraId="02903A21" w14:textId="77777777" w:rsidR="00796CAD" w:rsidRPr="001146D5" w:rsidRDefault="00796CAD" w:rsidP="00796CAD">
            <w:pPr>
              <w:spacing w:after="0" w:line="240" w:lineRule="auto"/>
              <w:contextualSpacing/>
              <w:jc w:val="right"/>
              <w:rPr>
                <w:rFonts w:ascii="Cambria" w:eastAsia="Times New Roman" w:hAnsi="Cambria"/>
                <w:kern w:val="22"/>
              </w:rPr>
            </w:pPr>
            <w:r w:rsidRPr="001146D5">
              <w:rPr>
                <w:rFonts w:ascii="Cambria" w:eastAsia="Times New Roman" w:hAnsi="Cambria"/>
                <w:kern w:val="22"/>
              </w:rPr>
              <w:t>50 %</w:t>
            </w:r>
          </w:p>
        </w:tc>
      </w:tr>
    </w:tbl>
    <w:p w14:paraId="53B8FA88" w14:textId="77777777" w:rsidR="00796CAD" w:rsidRPr="001146D5" w:rsidRDefault="00796CAD" w:rsidP="00796CAD">
      <w:pPr>
        <w:ind w:firstLine="720"/>
        <w:contextualSpacing/>
        <w:jc w:val="both"/>
        <w:rPr>
          <w:rFonts w:ascii="Cambria" w:hAnsi="Cambria"/>
          <w:kern w:val="22"/>
        </w:rPr>
      </w:pPr>
    </w:p>
    <w:p w14:paraId="7A701F13" w14:textId="23C50D7B" w:rsidR="00796CAD" w:rsidRPr="001146D5" w:rsidRDefault="00796CAD" w:rsidP="00875314">
      <w:pPr>
        <w:pStyle w:val="WQuelle"/>
        <w:jc w:val="left"/>
      </w:pPr>
      <w:r w:rsidRPr="001146D5">
        <w:t>*</w:t>
      </w:r>
      <w:r w:rsidR="00B17BD1">
        <w:t xml:space="preserve"> </w:t>
      </w:r>
      <w:r w:rsidRPr="001146D5">
        <w:t>Geschätzter Anteil der Fremdenbetten, welche in Hotelbetriebe und nicht in Ferienwohnungen</w:t>
      </w:r>
      <w:r w:rsidRPr="001146D5">
        <w:br/>
      </w:r>
      <w:r w:rsidR="00B17BD1">
        <w:t xml:space="preserve"> </w:t>
      </w:r>
      <w:r w:rsidRPr="001146D5">
        <w:t>oder Parahotellerie zu finden sind.</w:t>
      </w:r>
      <w:r w:rsidRPr="001146D5">
        <w:br/>
        <w:t>**</w:t>
      </w:r>
      <w:r w:rsidR="00B17BD1">
        <w:t xml:space="preserve"> </w:t>
      </w:r>
      <w:r w:rsidRPr="001146D5">
        <w:t>Werte für 2016</w:t>
      </w:r>
      <w:r w:rsidR="00A218B9">
        <w:t>/</w:t>
      </w:r>
      <w:r w:rsidRPr="001146D5">
        <w:t>17 sind nicht vorhanden; geschätzt anhand der durchschnittlichen Anzahl</w:t>
      </w:r>
      <w:r w:rsidRPr="001146D5">
        <w:br/>
      </w:r>
      <w:r w:rsidR="00B17BD1">
        <w:t xml:space="preserve"> </w:t>
      </w:r>
      <w:r w:rsidRPr="001146D5">
        <w:t>Ersteintritte in den fünf Jahren 2011</w:t>
      </w:r>
      <w:r w:rsidR="00A218B9">
        <w:t>/</w:t>
      </w:r>
      <w:r w:rsidRPr="001146D5">
        <w:t>12 bis 2015</w:t>
      </w:r>
      <w:r w:rsidR="00A218B9">
        <w:t>/</w:t>
      </w:r>
      <w:r w:rsidRPr="001146D5">
        <w:t xml:space="preserve">16. </w:t>
      </w:r>
    </w:p>
    <w:p w14:paraId="3A651CC8" w14:textId="72918B79" w:rsidR="00796CAD" w:rsidRPr="001146D5" w:rsidRDefault="00796CAD" w:rsidP="00875314">
      <w:pPr>
        <w:pStyle w:val="WQuelle"/>
        <w:jc w:val="left"/>
      </w:pPr>
      <w:r w:rsidRPr="001146D5">
        <w:t>**</w:t>
      </w:r>
      <w:r w:rsidR="00C82C98">
        <w:t>*</w:t>
      </w:r>
      <w:r w:rsidR="00B17BD1">
        <w:t xml:space="preserve"> </w:t>
      </w:r>
      <w:r w:rsidRPr="001146D5">
        <w:t>Eine Aufteilung der Anzahl Logiernächte in Engadin auf Stufe Gemeinde ist erhältlich für 2015,</w:t>
      </w:r>
      <w:r w:rsidRPr="001146D5">
        <w:br/>
      </w:r>
      <w:r w:rsidR="00B17BD1">
        <w:t xml:space="preserve"> </w:t>
      </w:r>
      <w:r w:rsidRPr="001146D5">
        <w:t>worin für St. Moritz 599’734; für Pontresina 322'175; für Sils 196'257 und für die sonstigen</w:t>
      </w:r>
      <w:r w:rsidRPr="001146D5">
        <w:br/>
      </w:r>
      <w:r w:rsidR="00B17BD1">
        <w:t xml:space="preserve"> </w:t>
      </w:r>
      <w:r w:rsidRPr="001146D5">
        <w:t xml:space="preserve">vier Gemeinden 162’430 Logiernächte erfasst wurden. </w:t>
      </w:r>
    </w:p>
    <w:p w14:paraId="540DE851" w14:textId="34B8CFEE" w:rsidR="00796CAD" w:rsidRPr="001146D5" w:rsidRDefault="00796CAD" w:rsidP="00875314">
      <w:pPr>
        <w:pStyle w:val="WQuelle"/>
        <w:jc w:val="left"/>
      </w:pPr>
      <w:r w:rsidRPr="001146D5">
        <w:t>**** Winterersteintritte 744</w:t>
      </w:r>
      <w:r w:rsidR="00A218B9">
        <w:t>'</w:t>
      </w:r>
      <w:r w:rsidRPr="001146D5">
        <w:t>000; Sommerersteintritte geschätzt um 126</w:t>
      </w:r>
      <w:r w:rsidR="00A218B9">
        <w:t>’</w:t>
      </w:r>
      <w:r w:rsidRPr="001146D5">
        <w:t>000 aufgrund</w:t>
      </w:r>
      <w:r w:rsidRPr="001146D5">
        <w:br/>
      </w:r>
      <w:r w:rsidR="00B17BD1">
        <w:t xml:space="preserve"> </w:t>
      </w:r>
      <w:r w:rsidRPr="001146D5">
        <w:t xml:space="preserve">Vergleichszahlen der anderen Bergbahnen </w:t>
      </w:r>
    </w:p>
    <w:p w14:paraId="34964617" w14:textId="310DAC5D" w:rsidR="00796CAD" w:rsidRPr="001146D5" w:rsidRDefault="00796CAD" w:rsidP="00875314">
      <w:pPr>
        <w:pStyle w:val="WQuelle"/>
        <w:jc w:val="left"/>
        <w:rPr>
          <w:rFonts w:cs="Times Roman"/>
          <w:i/>
          <w:color w:val="000000"/>
        </w:rPr>
      </w:pPr>
      <w:r w:rsidRPr="001146D5">
        <w:rPr>
          <w:i/>
        </w:rPr>
        <w:t>Quellen: BFS (HESTA); BFS (PASTA); Statistisch</w:t>
      </w:r>
      <w:r w:rsidR="00002178">
        <w:rPr>
          <w:i/>
        </w:rPr>
        <w:t>er Atlas Graubünden des</w:t>
      </w:r>
      <w:r w:rsidRPr="001146D5">
        <w:rPr>
          <w:i/>
        </w:rPr>
        <w:t xml:space="preserve"> Amt für Tourismus und Wirtschaft des Kantons Graubünden; BAK Economics 2018 </w:t>
      </w:r>
      <w:r w:rsidR="00CF1BCA">
        <w:rPr>
          <w:i/>
        </w:rPr>
        <w:t>«</w:t>
      </w:r>
      <w:r w:rsidRPr="001146D5">
        <w:rPr>
          <w:rFonts w:cs="Times Roman"/>
          <w:i/>
          <w:color w:val="000000"/>
        </w:rPr>
        <w:t xml:space="preserve">Die Bündner Tourismuswirtschaft im internationalen Vergleich”; Geschäftsberichte der Bergbahnen; Verein Bergbahnen Graubünden </w:t>
      </w:r>
    </w:p>
    <w:p w14:paraId="040BB1F5" w14:textId="77777777" w:rsidR="00796CAD" w:rsidRPr="001146D5" w:rsidRDefault="00796CAD" w:rsidP="00796CAD">
      <w:pPr>
        <w:ind w:firstLine="720"/>
        <w:contextualSpacing/>
        <w:jc w:val="both"/>
        <w:rPr>
          <w:rFonts w:ascii="Cambria" w:hAnsi="Cambria"/>
          <w:kern w:val="22"/>
        </w:rPr>
      </w:pPr>
    </w:p>
    <w:p w14:paraId="4FB6B010" w14:textId="0390386C" w:rsidR="00796CAD" w:rsidRPr="001146D5" w:rsidRDefault="00796CAD" w:rsidP="00875314">
      <w:pPr>
        <w:pStyle w:val="WText"/>
      </w:pPr>
      <w:r w:rsidRPr="001146D5">
        <w:t xml:space="preserve">Zweitens, </w:t>
      </w:r>
      <w:r w:rsidR="00A218B9">
        <w:t xml:space="preserve">muss </w:t>
      </w:r>
      <w:r w:rsidRPr="001146D5">
        <w:t>die Aussagekraft von Ver</w:t>
      </w:r>
      <w:r>
        <w:t>gleichszahlen für die Anbieter</w:t>
      </w:r>
      <w:r w:rsidR="00002178">
        <w:t xml:space="preserve"> immer im Kontext der Orte</w:t>
      </w:r>
      <w:r w:rsidRPr="001146D5">
        <w:t xml:space="preserve"> verstanden werden; z.</w:t>
      </w:r>
      <w:r w:rsidR="00A218B9">
        <w:t xml:space="preserve"> </w:t>
      </w:r>
      <w:r w:rsidRPr="001146D5">
        <w:t xml:space="preserve">B. </w:t>
      </w:r>
      <w:r w:rsidR="00A218B9">
        <w:t xml:space="preserve">können </w:t>
      </w:r>
      <w:r w:rsidRPr="001146D5">
        <w:t xml:space="preserve">Logiernächte in </w:t>
      </w:r>
      <w:r w:rsidR="00002178">
        <w:t xml:space="preserve">der </w:t>
      </w:r>
      <w:r w:rsidRPr="001146D5">
        <w:t xml:space="preserve">Hotellerie nicht </w:t>
      </w:r>
      <w:r>
        <w:t xml:space="preserve">ohne weitere Interpretation </w:t>
      </w:r>
      <w:r w:rsidRPr="001146D5">
        <w:t xml:space="preserve">als Indikatoren </w:t>
      </w:r>
      <w:r w:rsidR="00A218B9">
        <w:t>für</w:t>
      </w:r>
      <w:r w:rsidR="00A218B9" w:rsidRPr="001146D5">
        <w:t xml:space="preserve"> </w:t>
      </w:r>
      <w:r w:rsidRPr="001146D5">
        <w:t>Marktanteil</w:t>
      </w:r>
      <w:r w:rsidR="00A218B9">
        <w:t>e</w:t>
      </w:r>
      <w:r w:rsidRPr="001146D5">
        <w:t xml:space="preserve"> </w:t>
      </w:r>
      <w:r>
        <w:t xml:space="preserve">im gesamten Markt </w:t>
      </w:r>
      <w:r w:rsidR="00A218B9">
        <w:t>verwendet werden</w:t>
      </w:r>
      <w:r>
        <w:t xml:space="preserve">; die Erklärung dazu folgt </w:t>
      </w:r>
      <w:r w:rsidR="00A218B9">
        <w:t>etwas später</w:t>
      </w:r>
      <w:r>
        <w:t>.</w:t>
      </w:r>
    </w:p>
    <w:p w14:paraId="2E8D2829" w14:textId="326C9029" w:rsidR="00796CAD" w:rsidRPr="001146D5" w:rsidRDefault="00796CAD" w:rsidP="00875314">
      <w:pPr>
        <w:pStyle w:val="WText"/>
      </w:pPr>
      <w:r w:rsidRPr="001146D5">
        <w:t>Die Schätzung des</w:t>
      </w:r>
      <w:r>
        <w:t xml:space="preserve"> Marktanteils der Anbieter</w:t>
      </w:r>
      <w:r w:rsidRPr="001146D5">
        <w:t xml:space="preserve"> i</w:t>
      </w:r>
      <w:r w:rsidR="00A20B51">
        <w:t>n Graubünden anhand Abbildung 3</w:t>
      </w:r>
      <w:r w:rsidRPr="001146D5">
        <w:t xml:space="preserve">-1 wird </w:t>
      </w:r>
      <w:r w:rsidR="000D6BEE">
        <w:t>folgend</w:t>
      </w:r>
      <w:r w:rsidRPr="001146D5">
        <w:t xml:space="preserve"> präsentiert. Die ersten drei Spalten betreffen die Logiernächte in Hotel- und Kurbetriebe</w:t>
      </w:r>
      <w:r w:rsidR="00002178">
        <w:t>n</w:t>
      </w:r>
      <w:r w:rsidRPr="001146D5">
        <w:t>. Unter den vier Destinationen</w:t>
      </w:r>
      <w:r w:rsidR="000D6BEE">
        <w:t xml:space="preserve"> ist</w:t>
      </w:r>
      <w:r>
        <w:t>, eng betrachtet,</w:t>
      </w:r>
      <w:r w:rsidRPr="001146D5">
        <w:t xml:space="preserve"> die Anzahl Logiernächte </w:t>
      </w:r>
      <w:r w:rsidR="000D6BEE" w:rsidRPr="001146D5">
        <w:t xml:space="preserve">mit Abstand </w:t>
      </w:r>
      <w:r>
        <w:t xml:space="preserve">in Davos und </w:t>
      </w:r>
      <w:r>
        <w:lastRenderedPageBreak/>
        <w:t>Klosters</w:t>
      </w:r>
      <w:r w:rsidR="000D6BEE" w:rsidRPr="000D6BEE">
        <w:t xml:space="preserve"> </w:t>
      </w:r>
      <w:r w:rsidR="000D6BEE" w:rsidRPr="001146D5">
        <w:t>am höchst</w:t>
      </w:r>
      <w:r w:rsidR="000D6BEE">
        <w:t>en</w:t>
      </w:r>
      <w:r>
        <w:t>. Die höchste Anz</w:t>
      </w:r>
      <w:r w:rsidR="00A20B51">
        <w:t>ahl Logiernächte in Abbildung 3</w:t>
      </w:r>
      <w:r>
        <w:t>-1 ist der</w:t>
      </w:r>
      <w:r w:rsidRPr="001146D5">
        <w:t xml:space="preserve"> </w:t>
      </w:r>
      <w:r w:rsidR="00002178">
        <w:t xml:space="preserve">Destination </w:t>
      </w:r>
      <w:r w:rsidRPr="001146D5">
        <w:t xml:space="preserve">Engadin insgesamt </w:t>
      </w:r>
      <w:r>
        <w:t>zugeordnet</w:t>
      </w:r>
      <w:r w:rsidRPr="001146D5">
        <w:t>. Von den Zahlen her folgt Lenzerheid</w:t>
      </w:r>
      <w:r>
        <w:t xml:space="preserve">e </w:t>
      </w:r>
      <w:r w:rsidR="000D6BEE">
        <w:t>und</w:t>
      </w:r>
      <w:r>
        <w:t xml:space="preserve"> Arosa auf dem zweiten Platz. </w:t>
      </w:r>
      <w:r w:rsidR="001941C2">
        <w:t>Wird jedoch die</w:t>
      </w:r>
      <w:r w:rsidRPr="001146D5">
        <w:t xml:space="preserve"> Ausstrahlungskraft von St. Moritz</w:t>
      </w:r>
      <w:r w:rsidR="00002178">
        <w:t xml:space="preserve"> berücksichtigt</w:t>
      </w:r>
      <w:r w:rsidR="001941C2">
        <w:t>,</w:t>
      </w:r>
      <w:r w:rsidR="00002178">
        <w:t xml:space="preserve"> und </w:t>
      </w:r>
      <w:r w:rsidR="001941C2">
        <w:t xml:space="preserve">damit </w:t>
      </w:r>
      <w:r w:rsidR="00002178">
        <w:t>das</w:t>
      </w:r>
      <w:r>
        <w:t xml:space="preserve"> Gewicht von St. Moritz im Markt</w:t>
      </w:r>
      <w:r w:rsidR="001941C2">
        <w:t xml:space="preserve">, </w:t>
      </w:r>
      <w:r>
        <w:t>lieg</w:t>
      </w:r>
      <w:r w:rsidRPr="001146D5">
        <w:t xml:space="preserve">t </w:t>
      </w:r>
      <w:r w:rsidR="001941C2">
        <w:t>die Destination</w:t>
      </w:r>
      <w:r>
        <w:t xml:space="preserve"> auf dem </w:t>
      </w:r>
      <w:r w:rsidR="00CF1BCA">
        <w:t>«</w:t>
      </w:r>
      <w:r>
        <w:t>eigentlichen</w:t>
      </w:r>
      <w:r w:rsidR="00CF1BCA">
        <w:t>»</w:t>
      </w:r>
      <w:r>
        <w:t xml:space="preserve"> zweiten Platz</w:t>
      </w:r>
      <w:r w:rsidR="00002178">
        <w:t>. Auf jeden</w:t>
      </w:r>
      <w:r w:rsidRPr="001146D5">
        <w:t xml:space="preserve"> Fall schneiden St. Moritz und Lenzerheide </w:t>
      </w:r>
      <w:r w:rsidR="001941C2">
        <w:t>und</w:t>
      </w:r>
      <w:r w:rsidRPr="001146D5">
        <w:t xml:space="preserve"> Ar</w:t>
      </w:r>
      <w:r w:rsidR="00002178">
        <w:t>osa ungefähr in der gleichen Grö</w:t>
      </w:r>
      <w:r w:rsidRPr="001146D5">
        <w:t>ssenordnung ab. Flims Laax Falera weist etwas mehr als halb so viel</w:t>
      </w:r>
      <w:r>
        <w:t>e</w:t>
      </w:r>
      <w:r w:rsidRPr="001146D5">
        <w:t xml:space="preserve"> Logiernächte w</w:t>
      </w:r>
      <w:r w:rsidR="00002178">
        <w:t>ie die zwei Orte</w:t>
      </w:r>
      <w:r>
        <w:t xml:space="preserve"> auf </w:t>
      </w:r>
      <w:r w:rsidR="0071494C">
        <w:t xml:space="preserve">dem gemeinsamen </w:t>
      </w:r>
      <w:r>
        <w:t>zweite</w:t>
      </w:r>
      <w:r w:rsidR="00F63E36">
        <w:t>n</w:t>
      </w:r>
      <w:r w:rsidRPr="001146D5">
        <w:t xml:space="preserve"> Platz und nur ein</w:t>
      </w:r>
      <w:r w:rsidR="001941C2">
        <w:t>en</w:t>
      </w:r>
      <w:r w:rsidRPr="001146D5">
        <w:t xml:space="preserve"> Drittel der Logiernächte </w:t>
      </w:r>
      <w:r w:rsidR="001941C2">
        <w:t>von</w:t>
      </w:r>
      <w:r w:rsidR="001941C2" w:rsidRPr="001146D5">
        <w:t xml:space="preserve"> </w:t>
      </w:r>
      <w:r w:rsidRPr="001146D5">
        <w:t xml:space="preserve">Davos </w:t>
      </w:r>
      <w:r w:rsidR="001941C2">
        <w:t>und</w:t>
      </w:r>
      <w:r w:rsidRPr="001146D5">
        <w:t xml:space="preserve"> Kloster auf. In der Parahotellerie steht wiederum Engadin zuoberst, </w:t>
      </w:r>
      <w:r w:rsidR="001941C2">
        <w:t>gefolgt</w:t>
      </w:r>
      <w:r w:rsidR="001941C2" w:rsidRPr="001146D5">
        <w:t xml:space="preserve"> </w:t>
      </w:r>
      <w:r w:rsidRPr="001146D5">
        <w:t xml:space="preserve">von Lenzerheide </w:t>
      </w:r>
      <w:r w:rsidR="001941C2">
        <w:t>und</w:t>
      </w:r>
      <w:r w:rsidRPr="001146D5">
        <w:t xml:space="preserve"> Arosa und dann Davos </w:t>
      </w:r>
      <w:r w:rsidR="001941C2">
        <w:t>und</w:t>
      </w:r>
      <w:r w:rsidRPr="001146D5">
        <w:t xml:space="preserve"> Klosters, mit Flims Laax Falera weit hinten auf dem vierten Platz. </w:t>
      </w:r>
      <w:r w:rsidR="001941C2">
        <w:t>Dies</w:t>
      </w:r>
      <w:r w:rsidRPr="001146D5">
        <w:t xml:space="preserve"> in der Annahme, dass das Verhältnis zwischen Werten für St. Moritz und für Engadin in der Parahotellerie </w:t>
      </w:r>
      <w:r>
        <w:t>ungefähr gleich ist</w:t>
      </w:r>
      <w:r w:rsidR="001941C2">
        <w:t xml:space="preserve">, wie </w:t>
      </w:r>
      <w:r>
        <w:t>dasjenige</w:t>
      </w:r>
      <w:r w:rsidRPr="001146D5">
        <w:t xml:space="preserve"> </w:t>
      </w:r>
      <w:r w:rsidR="001941C2">
        <w:t>der</w:t>
      </w:r>
      <w:r w:rsidRPr="001146D5">
        <w:t xml:space="preserve"> Logiernächte – nämlich weit unter 50%</w:t>
      </w:r>
      <w:r w:rsidR="001941C2">
        <w:t xml:space="preserve">. In diesem Fall </w:t>
      </w:r>
      <w:r w:rsidRPr="001146D5">
        <w:t xml:space="preserve">ist die Anzahl Betten in der Parahotellerie in St. Moritz auf zirka 3'000 </w:t>
      </w:r>
      <w:r w:rsidR="0097674B">
        <w:t xml:space="preserve">Stück </w:t>
      </w:r>
      <w:r w:rsidRPr="001146D5">
        <w:t xml:space="preserve">zu setzen, also weit hinter die ersten </w:t>
      </w:r>
      <w:r w:rsidR="0097674B">
        <w:t>beiden</w:t>
      </w:r>
      <w:r w:rsidR="0097674B" w:rsidRPr="001146D5">
        <w:t xml:space="preserve"> </w:t>
      </w:r>
      <w:r w:rsidRPr="001146D5">
        <w:t>Plätze.</w:t>
      </w:r>
    </w:p>
    <w:p w14:paraId="784A7845" w14:textId="78F47AFC" w:rsidR="00796CAD" w:rsidRPr="001146D5" w:rsidRDefault="00002178" w:rsidP="00875314">
      <w:pPr>
        <w:pStyle w:val="WText"/>
      </w:pPr>
      <w:r>
        <w:t>A</w:t>
      </w:r>
      <w:r w:rsidR="00796CAD">
        <w:t>us diesen</w:t>
      </w:r>
      <w:r w:rsidR="00796CAD" w:rsidRPr="001146D5">
        <w:t xml:space="preserve"> zwei Zahlenreih</w:t>
      </w:r>
      <w:r>
        <w:t>en können</w:t>
      </w:r>
      <w:r w:rsidR="00796CAD">
        <w:t xml:space="preserve"> die Marktanteile der Anbieter</w:t>
      </w:r>
      <w:r w:rsidR="00796CAD" w:rsidRPr="001146D5">
        <w:t xml:space="preserve"> bei den Übernachtungen von ortsfremden Gästen in den Ortschaften </w:t>
      </w:r>
      <w:r>
        <w:t xml:space="preserve">jedoch </w:t>
      </w:r>
      <w:r w:rsidR="00796CAD" w:rsidRPr="001146D5">
        <w:t>nicht direkt abgeleitet werden</w:t>
      </w:r>
      <w:r w:rsidR="0097674B">
        <w:t>, da</w:t>
      </w:r>
      <w:r w:rsidR="00796CAD" w:rsidRPr="001146D5">
        <w:t xml:space="preserve"> Gäste </w:t>
      </w:r>
      <w:r w:rsidR="0097674B">
        <w:t xml:space="preserve">auch </w:t>
      </w:r>
      <w:r w:rsidR="00796CAD" w:rsidRPr="001146D5">
        <w:t>in Ferienwoh</w:t>
      </w:r>
      <w:r w:rsidR="001353FF">
        <w:t>n</w:t>
      </w:r>
      <w:r w:rsidR="00796CAD" w:rsidRPr="001146D5">
        <w:t>ungen</w:t>
      </w:r>
      <w:r w:rsidR="0097674B" w:rsidRPr="0097674B">
        <w:t xml:space="preserve"> </w:t>
      </w:r>
      <w:r w:rsidR="0097674B" w:rsidRPr="001146D5">
        <w:t>übernachten</w:t>
      </w:r>
      <w:r w:rsidR="00796CAD" w:rsidRPr="001146D5">
        <w:t xml:space="preserve">. Für eine Gesamtbetrachtung der Marktanteile der </w:t>
      </w:r>
      <w:r w:rsidR="00796CAD">
        <w:t>Anbieter</w:t>
      </w:r>
      <w:r w:rsidR="00796CAD" w:rsidRPr="001146D5">
        <w:t xml:space="preserve"> bei den Übernachtungen von ortsfremden Gästen </w:t>
      </w:r>
      <w:r w:rsidR="0097674B">
        <w:t>müssen</w:t>
      </w:r>
      <w:r w:rsidR="0097674B" w:rsidRPr="001146D5">
        <w:t xml:space="preserve"> </w:t>
      </w:r>
      <w:r w:rsidR="0097674B">
        <w:t xml:space="preserve">folglich </w:t>
      </w:r>
      <w:r w:rsidR="00796CAD" w:rsidRPr="001146D5">
        <w:t>drei Kategorien von Gäste</w:t>
      </w:r>
      <w:r>
        <w:t xml:space="preserve">n berücksichtigt werden: </w:t>
      </w:r>
      <w:r w:rsidR="0097674B">
        <w:t xml:space="preserve">diejenigen </w:t>
      </w:r>
      <w:r>
        <w:t>aus den</w:t>
      </w:r>
      <w:r w:rsidR="00796CAD" w:rsidRPr="001146D5">
        <w:t xml:space="preserve"> Hotellerie</w:t>
      </w:r>
      <w:r>
        <w:t>- und Ku</w:t>
      </w:r>
      <w:r w:rsidR="00796CAD" w:rsidRPr="001146D5">
        <w:t xml:space="preserve">rbetrieben, aus der Parahotellerie und aus den Ferienwohnungen. </w:t>
      </w:r>
      <w:r w:rsidR="00796CAD">
        <w:t>Das heisst, j</w:t>
      </w:r>
      <w:r w:rsidR="00796CAD" w:rsidRPr="001146D5">
        <w:t>eder Ferienort weist eine Anzahl von Übernachtungen von ortsfremden Gästen auf, welche tatsächlich höher ist, als die Werte in den erst</w:t>
      </w:r>
      <w:r w:rsidR="00A20B51">
        <w:t>en fünf Spalten von Abbildung 3</w:t>
      </w:r>
      <w:r w:rsidR="00796CAD" w:rsidRPr="001146D5">
        <w:t>-1</w:t>
      </w:r>
      <w:r w:rsidR="00796CAD">
        <w:t xml:space="preserve"> angeben</w:t>
      </w:r>
      <w:r w:rsidR="00796CAD" w:rsidRPr="001146D5">
        <w:t>.</w:t>
      </w:r>
      <w:r w:rsidR="00796CAD">
        <w:t xml:space="preserve"> Die Werte in den ersten fünf Spalten müssen um die Anzahl Gäste in Ferienwohnungen erhöht werden. </w:t>
      </w:r>
      <w:r w:rsidR="00796CAD" w:rsidRPr="001146D5">
        <w:t>Da Zahlen zur Anwesenheit von Gästen in Ferienwoh</w:t>
      </w:r>
      <w:r w:rsidR="001353FF">
        <w:t>n</w:t>
      </w:r>
      <w:r w:rsidR="00796CAD" w:rsidRPr="001146D5">
        <w:t xml:space="preserve">ungen nicht </w:t>
      </w:r>
      <w:r w:rsidR="0097674B">
        <w:t>verfügbar</w:t>
      </w:r>
      <w:r w:rsidR="0097674B" w:rsidRPr="001146D5">
        <w:t xml:space="preserve"> </w:t>
      </w:r>
      <w:r w:rsidR="00796CAD" w:rsidRPr="001146D5">
        <w:t xml:space="preserve">sind, kann die Wirkung davon auf </w:t>
      </w:r>
      <w:r w:rsidR="0097674B">
        <w:t>die</w:t>
      </w:r>
      <w:r w:rsidR="0097674B" w:rsidRPr="001146D5">
        <w:t xml:space="preserve"> </w:t>
      </w:r>
      <w:r w:rsidR="00796CAD" w:rsidRPr="001146D5">
        <w:t xml:space="preserve">Zahl der Übernachtungen von ortsfremden Gästen nur </w:t>
      </w:r>
      <w:r w:rsidR="00796CAD">
        <w:t xml:space="preserve">äusserst grob </w:t>
      </w:r>
      <w:r w:rsidR="00796CAD" w:rsidRPr="001146D5">
        <w:t xml:space="preserve">geschätzt werden. Die proportionale Wirkung dieser gedanklichen Erhöhung kann wie </w:t>
      </w:r>
      <w:r w:rsidR="0097674B">
        <w:t>folgendermassen</w:t>
      </w:r>
      <w:r w:rsidR="0097674B" w:rsidRPr="001146D5">
        <w:t xml:space="preserve"> </w:t>
      </w:r>
      <w:r w:rsidR="00796CAD" w:rsidRPr="001146D5">
        <w:t>g</w:t>
      </w:r>
      <w:r>
        <w:t>eschätzt werden. Der Bettenantei</w:t>
      </w:r>
      <w:r w:rsidR="00796CAD" w:rsidRPr="001146D5">
        <w:t>l der Hotellerie in Flims Laax Falera ist erheblich tiefer als der Anteil in den anderen Orten. Das heisst, de</w:t>
      </w:r>
      <w:r w:rsidR="0071494C">
        <w:t>r Anteil von Parahotellerie und/</w:t>
      </w:r>
      <w:r w:rsidR="00796CAD" w:rsidRPr="001146D5">
        <w:t xml:space="preserve">oder von den sogenannten </w:t>
      </w:r>
      <w:r w:rsidR="00CF1BCA">
        <w:t>«</w:t>
      </w:r>
      <w:r w:rsidR="00796CAD" w:rsidRPr="001146D5">
        <w:t>kalten Betten</w:t>
      </w:r>
      <w:r w:rsidR="00CF1BCA">
        <w:t>»</w:t>
      </w:r>
      <w:r w:rsidR="00796CAD" w:rsidRPr="001146D5">
        <w:t xml:space="preserve"> der Ferienwohnungen in Flims Laax Falera </w:t>
      </w:r>
      <w:r w:rsidR="0071494C">
        <w:t>ist höher</w:t>
      </w:r>
      <w:r w:rsidR="00796CAD" w:rsidRPr="001146D5">
        <w:t xml:space="preserve"> als in den anderen Orten. Insofern als die Zahl der Betten in der Parahotellerie in Flims Laax Falera tief ist, kann davon ausgegangen werden, dass die Proportion von Ferienwohnungen in Flims Laax Falera </w:t>
      </w:r>
      <w:r w:rsidR="0071494C">
        <w:t xml:space="preserve">im Vergleich zu den anderen Ortschaften </w:t>
      </w:r>
      <w:r w:rsidR="00796CAD" w:rsidRPr="001146D5">
        <w:t>erheblich höher ist. Für Flims Laax Falera ist diese</w:t>
      </w:r>
      <w:r w:rsidR="0097674B">
        <w:t>r</w:t>
      </w:r>
      <w:r w:rsidR="00796CAD" w:rsidRPr="001146D5">
        <w:t xml:space="preserve"> hohe </w:t>
      </w:r>
      <w:r w:rsidR="0097674B">
        <w:t>Anteil</w:t>
      </w:r>
      <w:r w:rsidR="0097674B" w:rsidRPr="001146D5">
        <w:t xml:space="preserve"> </w:t>
      </w:r>
      <w:r w:rsidR="00796CAD" w:rsidRPr="001146D5">
        <w:t>für den Bergbah</w:t>
      </w:r>
      <w:r>
        <w:t xml:space="preserve">nbetrieb nicht </w:t>
      </w:r>
      <w:r w:rsidR="00796CAD" w:rsidRPr="001146D5">
        <w:t xml:space="preserve">förderlich; viele Ferienwohnungen </w:t>
      </w:r>
      <w:r w:rsidR="00797F53">
        <w:t>sind relativ wenig genutzt</w:t>
      </w:r>
      <w:r w:rsidR="00796CAD" w:rsidRPr="001146D5">
        <w:t>, was heisst, dass an nur wenige Tage</w:t>
      </w:r>
      <w:r>
        <w:t xml:space="preserve">n im Jahr </w:t>
      </w:r>
      <w:r w:rsidR="0071494C">
        <w:t xml:space="preserve">eine grosse Anzahl </w:t>
      </w:r>
      <w:r w:rsidR="00796CAD" w:rsidRPr="001146D5">
        <w:t>Gäste in den Ferienwohnungen vor Ort</w:t>
      </w:r>
      <w:r>
        <w:t xml:space="preserve"> sind, welche auf den</w:t>
      </w:r>
      <w:r w:rsidR="00796CAD" w:rsidRPr="001146D5">
        <w:t xml:space="preserve"> Berg mit der Bahn fahren könnten. Nichtsdestotrotz bedeutet die hohe Proportion der Ferienwoh</w:t>
      </w:r>
      <w:r w:rsidR="001353FF">
        <w:t>n</w:t>
      </w:r>
      <w:r w:rsidR="00796CAD" w:rsidRPr="001146D5">
        <w:t xml:space="preserve">ungen in Flims Laax Falera, dass der Anteil an Übernachtungen </w:t>
      </w:r>
      <w:r w:rsidR="00796CAD">
        <w:t>von ortsfremden Gästen</w:t>
      </w:r>
      <w:r w:rsidR="00796CAD" w:rsidRPr="001146D5">
        <w:t xml:space="preserve"> höher ist, als </w:t>
      </w:r>
      <w:r w:rsidR="00797F53">
        <w:t xml:space="preserve">es </w:t>
      </w:r>
      <w:r w:rsidR="00796CAD" w:rsidRPr="001146D5">
        <w:t>aus der Anzahl Logiernäch</w:t>
      </w:r>
      <w:r w:rsidR="004D503B">
        <w:t>t</w:t>
      </w:r>
      <w:r w:rsidR="00796CAD" w:rsidRPr="001146D5">
        <w:t xml:space="preserve">e und Anzahl Betten </w:t>
      </w:r>
      <w:r w:rsidR="00797F53">
        <w:t>aus</w:t>
      </w:r>
      <w:r w:rsidR="00797F53" w:rsidRPr="001146D5">
        <w:t xml:space="preserve"> </w:t>
      </w:r>
      <w:r w:rsidR="00796CAD" w:rsidRPr="001146D5">
        <w:t>Parahote</w:t>
      </w:r>
      <w:r w:rsidR="00796CAD">
        <w:t>llerie allein wären. Es ist anzunehmen, dass d</w:t>
      </w:r>
      <w:r w:rsidR="00796CAD" w:rsidRPr="001146D5">
        <w:t>ie</w:t>
      </w:r>
      <w:r w:rsidR="00796CAD">
        <w:t xml:space="preserve"> Anwesenheitsrate der Ferienwohnung</w:t>
      </w:r>
      <w:r w:rsidR="001353FF">
        <w:t>s</w:t>
      </w:r>
      <w:r w:rsidR="00796CAD">
        <w:t>gäste in allen Ferienorten gleich ist. Mit der Feststellung</w:t>
      </w:r>
      <w:r w:rsidR="00797F53">
        <w:t>,</w:t>
      </w:r>
      <w:r w:rsidR="00796CAD">
        <w:t xml:space="preserve"> dass der Anteil von Ferienwohnungen in Flims Laax Falera</w:t>
      </w:r>
      <w:r w:rsidR="002D39D3">
        <w:t xml:space="preserve"> höher ist</w:t>
      </w:r>
      <w:r w:rsidR="00796CAD">
        <w:t xml:space="preserve"> als </w:t>
      </w:r>
      <w:r w:rsidR="00605237">
        <w:t>in den anderen Destinationen</w:t>
      </w:r>
      <w:r w:rsidR="00796CAD">
        <w:t>, fällt</w:t>
      </w:r>
      <w:r w:rsidR="00796CAD" w:rsidRPr="001146D5">
        <w:t xml:space="preserve"> </w:t>
      </w:r>
      <w:r w:rsidR="002D39D3">
        <w:t xml:space="preserve">die </w:t>
      </w:r>
      <w:r w:rsidR="00796CAD" w:rsidRPr="001146D5">
        <w:t>gedankliche Erhöhung der Anzahl Übernachtungen von ortsfremden Gästen durch die Anwesenheit in den Ferienwohnung</w:t>
      </w:r>
      <w:r w:rsidR="00796CAD">
        <w:t>en</w:t>
      </w:r>
      <w:r w:rsidR="00796CAD" w:rsidRPr="001146D5">
        <w:t xml:space="preserve"> proportional höher auf in Flims Laax Falera </w:t>
      </w:r>
      <w:r w:rsidR="00797F53">
        <w:t xml:space="preserve">aus, </w:t>
      </w:r>
      <w:r w:rsidR="00796CAD" w:rsidRPr="001146D5">
        <w:t xml:space="preserve">als in den anderen Orten. Es ist </w:t>
      </w:r>
      <w:r w:rsidR="00797F53">
        <w:t xml:space="preserve">weiter </w:t>
      </w:r>
      <w:r w:rsidR="00796CAD" w:rsidRPr="001146D5">
        <w:t xml:space="preserve">anzunehmen, dass die gedankliche Erhöhung sich in Grenzen </w:t>
      </w:r>
      <w:r w:rsidR="00796CAD" w:rsidRPr="001146D5">
        <w:lastRenderedPageBreak/>
        <w:t>hält; Flims Laax Falera liegt ohne Zweifel immer noch auf dem vierten Platz bei der Anzahl an Übernachtungen von ortsfremden Gästen, jedoch ist der Abstand zu den anderen drei nicht so g</w:t>
      </w:r>
      <w:r w:rsidR="00A20B51">
        <w:t xml:space="preserve">ross, wie </w:t>
      </w:r>
      <w:r w:rsidR="00797F53">
        <w:t>aufgrund</w:t>
      </w:r>
      <w:r w:rsidR="00A20B51">
        <w:t xml:space="preserve"> Abbildung 3</w:t>
      </w:r>
      <w:r w:rsidR="00796CAD" w:rsidRPr="001146D5">
        <w:t xml:space="preserve">-1 zu folgern wäre. </w:t>
      </w:r>
      <w:r w:rsidR="00797F53">
        <w:t>So bleibt</w:t>
      </w:r>
      <w:r w:rsidR="00796CAD" w:rsidRPr="001146D5">
        <w:t xml:space="preserve"> die </w:t>
      </w:r>
      <w:r w:rsidR="00797F53" w:rsidRPr="001146D5">
        <w:t>grob</w:t>
      </w:r>
      <w:r w:rsidR="00797F53">
        <w:t>e</w:t>
      </w:r>
      <w:r w:rsidR="00797F53" w:rsidRPr="001146D5">
        <w:t xml:space="preserve"> </w:t>
      </w:r>
      <w:r w:rsidR="00796CAD" w:rsidRPr="001146D5">
        <w:t xml:space="preserve">Rangordnung der Marktanteile bei den Übernachtungen von ortsfremden Gästen wie folgt: Davos </w:t>
      </w:r>
      <w:r w:rsidR="00797F53">
        <w:t>und</w:t>
      </w:r>
      <w:r w:rsidR="00796CAD" w:rsidRPr="001146D5">
        <w:t xml:space="preserve"> Klosters klar auf dem ersten Platz, St. Moritz und Lenzerheide </w:t>
      </w:r>
      <w:r w:rsidR="00797F53">
        <w:t>und</w:t>
      </w:r>
      <w:r w:rsidR="00796CAD" w:rsidRPr="001146D5">
        <w:t xml:space="preserve"> Klosters mit einem klaren Abstand</w:t>
      </w:r>
      <w:r w:rsidR="00797F53">
        <w:t>,</w:t>
      </w:r>
      <w:r w:rsidR="00796CAD" w:rsidRPr="001146D5">
        <w:t xml:space="preserve"> ähnlich gestellt auf dem zweiten Platz, und in ungefähr gleiche</w:t>
      </w:r>
      <w:r w:rsidR="00797F53">
        <w:t>m</w:t>
      </w:r>
      <w:r w:rsidR="00796CAD" w:rsidRPr="001146D5">
        <w:t xml:space="preserve"> Abstand folgt Flims Laax Falera auf dem vierten Platz.</w:t>
      </w:r>
    </w:p>
    <w:p w14:paraId="73287709" w14:textId="6766021C" w:rsidR="00941134" w:rsidRPr="001146D5" w:rsidRDefault="00796CAD" w:rsidP="00875314">
      <w:pPr>
        <w:pStyle w:val="WText"/>
      </w:pPr>
      <w:r w:rsidRPr="001146D5">
        <w:t xml:space="preserve">Bei den Ersteintritten der Bergbahnen sind die Zahlen einfacher zu interpretieren. Ein Ersteintritt </w:t>
      </w:r>
      <w:r w:rsidR="00797F53">
        <w:t>bedeutet</w:t>
      </w:r>
      <w:r w:rsidRPr="001146D5">
        <w:t>, dass ein Gast an einem Tag mindestens einmal mit der Bahn gefahren ist</w:t>
      </w:r>
      <w:r>
        <w:t xml:space="preserve"> unabhängig von der Art des</w:t>
      </w:r>
      <w:r w:rsidRPr="001146D5">
        <w:t xml:space="preserve"> Ticket</w:t>
      </w:r>
      <w:r>
        <w:t>s</w:t>
      </w:r>
      <w:r w:rsidRPr="001146D5">
        <w:t xml:space="preserve">. Davos </w:t>
      </w:r>
      <w:r w:rsidR="00797F53">
        <w:t>und</w:t>
      </w:r>
      <w:r w:rsidRPr="001146D5">
        <w:t xml:space="preserve"> Klosters weist eine Anzahl Ersteintritte auf, welche zirka 10% höher ist als</w:t>
      </w:r>
      <w:r w:rsidR="00002178">
        <w:t xml:space="preserve"> diejenige der</w:t>
      </w:r>
      <w:r>
        <w:t xml:space="preserve"> anderen Orte</w:t>
      </w:r>
      <w:r w:rsidRPr="001146D5">
        <w:t xml:space="preserve">. Dieser Abstand scheint </w:t>
      </w:r>
      <w:r w:rsidR="00002178">
        <w:t>mit dem Abstand der</w:t>
      </w:r>
      <w:r w:rsidRPr="001146D5">
        <w:t xml:space="preserve"> Anzahl Übernachtungen von ortsfremden Gästen </w:t>
      </w:r>
      <w:r w:rsidR="00797F53">
        <w:t>übereinzustimmen</w:t>
      </w:r>
      <w:r w:rsidRPr="001146D5">
        <w:t xml:space="preserve">. Auch die Anzahl Ersteintritte für St. Moritz sowie Lenzerheide </w:t>
      </w:r>
      <w:r w:rsidR="00797F53">
        <w:t>und</w:t>
      </w:r>
      <w:r w:rsidRPr="001146D5">
        <w:t xml:space="preserve"> Klost</w:t>
      </w:r>
      <w:r w:rsidR="00002178">
        <w:t>ers scheinen proportional zur</w:t>
      </w:r>
      <w:r w:rsidRPr="001146D5">
        <w:t xml:space="preserve"> Anzahl Übernachtungen von ortsfremden Gästen. Dass Flims Laax Falera </w:t>
      </w:r>
      <w:r w:rsidR="00797F53">
        <w:t>trotz einer beträchtlich tieferen</w:t>
      </w:r>
      <w:r w:rsidR="00797F53" w:rsidRPr="001146D5">
        <w:t xml:space="preserve"> Anzahl Übernachtungen von ortsfremden Gästen </w:t>
      </w:r>
      <w:r w:rsidRPr="001146D5">
        <w:t xml:space="preserve">gleich viel Ersteintritte </w:t>
      </w:r>
      <w:r w:rsidR="00797F53">
        <w:t xml:space="preserve">wie diese </w:t>
      </w:r>
      <w:r w:rsidRPr="001146D5">
        <w:t>aufweist</w:t>
      </w:r>
      <w:r w:rsidR="00797F53">
        <w:t>,</w:t>
      </w:r>
      <w:r w:rsidRPr="001146D5">
        <w:t xml:space="preserve"> deutet auf eine </w:t>
      </w:r>
      <w:r w:rsidR="00797F53">
        <w:t>substanziell höhere</w:t>
      </w:r>
      <w:r w:rsidR="00797F53" w:rsidRPr="001146D5">
        <w:t xml:space="preserve"> </w:t>
      </w:r>
      <w:r w:rsidRPr="001146D5">
        <w:t>Anzahl Tagesgäste hin.</w:t>
      </w:r>
      <w:r w:rsidR="00941134">
        <w:t xml:space="preserve"> </w:t>
      </w:r>
    </w:p>
    <w:p w14:paraId="6B92BD18" w14:textId="4F6BD96B" w:rsidR="00941134" w:rsidRDefault="00941134" w:rsidP="00875314">
      <w:pPr>
        <w:pStyle w:val="WText"/>
      </w:pPr>
      <w:r>
        <w:t>A</w:t>
      </w:r>
      <w:r w:rsidR="002D39D3">
        <w:t>ls e</w:t>
      </w:r>
      <w:r w:rsidR="00796CAD" w:rsidRPr="001146D5">
        <w:t>i</w:t>
      </w:r>
      <w:r w:rsidR="002D39D3">
        <w:t>n</w:t>
      </w:r>
      <w:r w:rsidR="00796CAD" w:rsidRPr="001146D5">
        <w:t xml:space="preserve">e </w:t>
      </w:r>
      <w:r w:rsidR="002D39D3">
        <w:t xml:space="preserve">geschlossene </w:t>
      </w:r>
      <w:r w:rsidR="00796CAD" w:rsidRPr="001146D5">
        <w:t>Gruppe der f</w:t>
      </w:r>
      <w:r w:rsidR="00796CAD">
        <w:t xml:space="preserve">ührenden </w:t>
      </w:r>
      <w:r w:rsidR="002D39D3">
        <w:t>Destination</w:t>
      </w:r>
      <w:r w:rsidR="00796CAD">
        <w:t>en im Bünd</w:t>
      </w:r>
      <w:r w:rsidR="00605237">
        <w:t>n</w:t>
      </w:r>
      <w:r w:rsidR="00796CAD">
        <w:t xml:space="preserve">er </w:t>
      </w:r>
      <w:r w:rsidR="002D39D3">
        <w:t>M</w:t>
      </w:r>
      <w:r w:rsidR="00796CAD" w:rsidRPr="001146D5">
        <w:t xml:space="preserve">arkt machen die vier </w:t>
      </w:r>
      <w:r w:rsidR="00796CAD">
        <w:t>Anbieter</w:t>
      </w:r>
      <w:r w:rsidR="00796CAD" w:rsidRPr="001146D5">
        <w:t xml:space="preserve"> gesamthaft ungefähr die Hälfte des Geschäftes im Kanton aus.</w:t>
      </w:r>
      <w:r>
        <w:t xml:space="preserve"> </w:t>
      </w:r>
    </w:p>
    <w:p w14:paraId="49532602" w14:textId="47C9368B" w:rsidR="00796CAD" w:rsidRPr="001146D5" w:rsidRDefault="00941134" w:rsidP="00875314">
      <w:pPr>
        <w:pStyle w:val="WText"/>
      </w:pPr>
      <w:r>
        <w:t xml:space="preserve">Folgend werden die </w:t>
      </w:r>
      <w:r w:rsidR="00796CAD" w:rsidRPr="001F20AE">
        <w:rPr>
          <w:kern w:val="0"/>
        </w:rPr>
        <w:t>fünf</w:t>
      </w:r>
      <w:r w:rsidR="00796CAD" w:rsidRPr="001146D5">
        <w:t xml:space="preserve"> M</w:t>
      </w:r>
      <w:r>
        <w:t>a</w:t>
      </w:r>
      <w:r w:rsidR="00796CAD" w:rsidRPr="001146D5">
        <w:t>rktwertfaktor</w:t>
      </w:r>
      <w:r w:rsidR="00796CAD">
        <w:t>en angewendet</w:t>
      </w:r>
      <w:r w:rsidR="00796CAD" w:rsidRPr="001146D5">
        <w:t xml:space="preserve"> um die Marktanteile der vier </w:t>
      </w:r>
      <w:r w:rsidR="00796CAD">
        <w:t>Anbieter</w:t>
      </w:r>
      <w:r w:rsidR="00796CAD" w:rsidRPr="001146D5">
        <w:t xml:space="preserve"> zu erklären.</w:t>
      </w:r>
    </w:p>
    <w:p w14:paraId="139E2A7E" w14:textId="0D3E4BBD" w:rsidR="00615237" w:rsidRPr="00D52B85" w:rsidRDefault="00875314" w:rsidP="007421A9">
      <w:pPr>
        <w:pStyle w:val="WZwischentitel"/>
      </w:pPr>
      <w:r>
        <w:t>Markt</w:t>
      </w:r>
      <w:r w:rsidR="00796CAD" w:rsidRPr="001146D5">
        <w:t xml:space="preserve">wertfaktor 1: </w:t>
      </w:r>
      <w:r w:rsidR="004B66F9">
        <w:t xml:space="preserve">Marktprofil aufgrund </w:t>
      </w:r>
      <w:r w:rsidR="00796CAD" w:rsidRPr="001146D5">
        <w:t xml:space="preserve">Anzahl </w:t>
      </w:r>
      <w:r w:rsidR="00881660">
        <w:t>Ds</w:t>
      </w:r>
      <w:r w:rsidR="00796CAD" w:rsidRPr="001146D5">
        <w:t xml:space="preserve"> mit </w:t>
      </w:r>
      <w:r w:rsidR="00752BE3">
        <w:t>Primär</w:t>
      </w:r>
      <w:r w:rsidR="00796CAD" w:rsidRPr="001146D5">
        <w:t xml:space="preserve">- oder </w:t>
      </w:r>
      <w:r w:rsidR="00752BE3">
        <w:t>Sekundär</w:t>
      </w:r>
      <w:r w:rsidR="00796CAD" w:rsidRPr="001146D5">
        <w:t>wert</w:t>
      </w:r>
    </w:p>
    <w:p w14:paraId="63362393" w14:textId="57C95385" w:rsidR="00796CAD" w:rsidRPr="001146D5" w:rsidRDefault="00796CAD" w:rsidP="00875314">
      <w:pPr>
        <w:pStyle w:val="WText"/>
      </w:pPr>
      <w:r w:rsidRPr="001146D5">
        <w:t>Die Untersuchung der Wettbewerbsbedingungen im Bündner Bergtouris</w:t>
      </w:r>
      <w:r w:rsidR="00002178">
        <w:t>mus</w:t>
      </w:r>
      <w:r w:rsidRPr="001146D5">
        <w:t xml:space="preserve">markt fängt </w:t>
      </w:r>
      <w:r w:rsidR="005D1FFC">
        <w:t>mit der</w:t>
      </w:r>
      <w:r w:rsidRPr="001146D5">
        <w:t xml:space="preserve"> Anwe</w:t>
      </w:r>
      <w:r>
        <w:t>ndung de</w:t>
      </w:r>
      <w:r w:rsidR="0035057F">
        <w:t>s</w:t>
      </w:r>
      <w:r>
        <w:t xml:space="preserve"> M</w:t>
      </w:r>
      <w:r w:rsidR="0035057F">
        <w:t>a</w:t>
      </w:r>
      <w:r>
        <w:t>rktwertfaktor</w:t>
      </w:r>
      <w:r w:rsidR="0035057F">
        <w:t>s</w:t>
      </w:r>
      <w:r>
        <w:t xml:space="preserve"> 1</w:t>
      </w:r>
      <w:r w:rsidR="005D1FFC">
        <w:t xml:space="preserve"> an</w:t>
      </w:r>
      <w:r>
        <w:t xml:space="preserve">: </w:t>
      </w:r>
      <w:r w:rsidR="005D1FFC">
        <w:t>Aus der</w:t>
      </w:r>
      <w:r w:rsidR="005D1FFC" w:rsidRPr="001146D5">
        <w:t xml:space="preserve"> </w:t>
      </w:r>
      <w:r w:rsidRPr="001146D5">
        <w:t>Anzahl Dimensionen</w:t>
      </w:r>
      <w:r>
        <w:t xml:space="preserve"> jedes Anbieters</w:t>
      </w:r>
      <w:r w:rsidRPr="001146D5">
        <w:t xml:space="preserve"> mit starkem Wert, also </w:t>
      </w:r>
      <w:r w:rsidR="00752BE3">
        <w:t>Primär</w:t>
      </w:r>
      <w:r w:rsidRPr="001146D5">
        <w:t xml:space="preserve">- oder </w:t>
      </w:r>
      <w:r w:rsidR="00752BE3">
        <w:t>Sekundär</w:t>
      </w:r>
      <w:r w:rsidRPr="001146D5">
        <w:t>wert</w:t>
      </w:r>
      <w:r w:rsidR="005D1FFC">
        <w:t>,</w:t>
      </w:r>
      <w:r w:rsidR="004B66F9">
        <w:t xml:space="preserve"> ergibt sich das Marktprofil jedes Anbieters. Die Anzah</w:t>
      </w:r>
      <w:r w:rsidR="00605237">
        <w:t>l</w:t>
      </w:r>
      <w:r w:rsidR="004B66F9">
        <w:t xml:space="preserve"> </w:t>
      </w:r>
      <w:r w:rsidR="00881660">
        <w:t>Ds</w:t>
      </w:r>
      <w:r w:rsidR="004B66F9">
        <w:t xml:space="preserve"> mit starkem Wert</w:t>
      </w:r>
      <w:r w:rsidRPr="001146D5">
        <w:t xml:space="preserve"> beeinflusst die Wettbewerbsfähigkeit indem Kunden Anbieter vorziehen, welche starke Angebote in ihren präferie</w:t>
      </w:r>
      <w:r>
        <w:t xml:space="preserve">rten Dimensionen </w:t>
      </w:r>
      <w:r w:rsidR="00BC1102">
        <w:t>anbieten</w:t>
      </w:r>
      <w:r w:rsidRPr="001146D5">
        <w:t xml:space="preserve">. Je </w:t>
      </w:r>
      <w:r>
        <w:t>höher die Anzahl Dimensionen</w:t>
      </w:r>
      <w:r w:rsidRPr="001146D5">
        <w:t xml:space="preserve"> </w:t>
      </w:r>
      <w:r w:rsidR="00BC1102">
        <w:t>in denen</w:t>
      </w:r>
      <w:r w:rsidR="00BC1102" w:rsidRPr="001146D5">
        <w:t xml:space="preserve"> </w:t>
      </w:r>
      <w:r w:rsidRPr="001146D5">
        <w:t xml:space="preserve">ein </w:t>
      </w:r>
      <w:r>
        <w:t>Anbieter starke Wert</w:t>
      </w:r>
      <w:r w:rsidR="00BC1102">
        <w:t>e</w:t>
      </w:r>
      <w:r>
        <w:t xml:space="preserve"> anbietet</w:t>
      </w:r>
      <w:r w:rsidR="00BC1102">
        <w:t xml:space="preserve">, </w:t>
      </w:r>
      <w:r>
        <w:t>sprich je</w:t>
      </w:r>
      <w:r w:rsidRPr="00081712">
        <w:t xml:space="preserve"> </w:t>
      </w:r>
      <w:r w:rsidR="00C72D42">
        <w:t>breiter die Wertkonfiguration</w:t>
      </w:r>
      <w:r w:rsidR="00BC1102">
        <w:t>,</w:t>
      </w:r>
      <w:r w:rsidR="00B17BD1">
        <w:t xml:space="preserve"> </w:t>
      </w:r>
      <w:r w:rsidRPr="001146D5">
        <w:t xml:space="preserve">desto grösser ist die Bandbreite an Kundenpräferenzen, welche der Anbieter abdecken kann. Daraus </w:t>
      </w:r>
      <w:r w:rsidR="00BC1102">
        <w:t>folgt</w:t>
      </w:r>
      <w:r w:rsidR="00BC1102" w:rsidRPr="001146D5">
        <w:t xml:space="preserve"> </w:t>
      </w:r>
      <w:r w:rsidRPr="001146D5">
        <w:t xml:space="preserve">die </w:t>
      </w:r>
      <w:r w:rsidR="00BC1102">
        <w:t xml:space="preserve">höhere </w:t>
      </w:r>
      <w:r w:rsidRPr="001146D5">
        <w:t xml:space="preserve">Möglichkeit für den Anbieter, die präferierten Dimensionen einer höheren Anzahl Kunden zu treffen und somit für sich zu gewinnen. Das heisst, je höher die Anzahl </w:t>
      </w:r>
      <w:r w:rsidR="00C72D42">
        <w:t>Dimensionen mit einem starken Wertangebot</w:t>
      </w:r>
      <w:r w:rsidRPr="001146D5">
        <w:t>, desto grösser ist die Bandbreite an Kundenpräferenzen, welch</w:t>
      </w:r>
      <w:r w:rsidR="00C72D42">
        <w:t>e der Anbieter abdecken kann. D</w:t>
      </w:r>
      <w:r w:rsidRPr="001146D5">
        <w:t>amit ist die Möglichkeit höher, eine grössere Anzahl Kunden zu gewinnen</w:t>
      </w:r>
      <w:r w:rsidR="00A20B51">
        <w:t>. Abbildung 3</w:t>
      </w:r>
      <w:r w:rsidRPr="001146D5">
        <w:t>-2 stellt MWF 1 da</w:t>
      </w:r>
      <w:r w:rsidR="00E03181">
        <w:t>r: Das Marktprofil eines Anbieters ergibt sich aus der</w:t>
      </w:r>
      <w:r>
        <w:t xml:space="preserve"> Breite des Angebots</w:t>
      </w:r>
      <w:r w:rsidRPr="001146D5">
        <w:t xml:space="preserve"> welche</w:t>
      </w:r>
      <w:r>
        <w:t>s</w:t>
      </w:r>
      <w:r w:rsidR="00E03181">
        <w:t xml:space="preserve"> die Kundenpräferenzen adressiert</w:t>
      </w:r>
      <w:r w:rsidRPr="001146D5">
        <w:t>.</w:t>
      </w:r>
    </w:p>
    <w:p w14:paraId="2EFFA1D5" w14:textId="77777777" w:rsidR="00796CAD" w:rsidRDefault="00796CAD" w:rsidP="00796CAD">
      <w:pPr>
        <w:ind w:firstLine="720"/>
        <w:contextualSpacing/>
        <w:jc w:val="both"/>
        <w:rPr>
          <w:rFonts w:ascii="Cambria" w:hAnsi="Cambria"/>
          <w:kern w:val="22"/>
        </w:rPr>
      </w:pPr>
    </w:p>
    <w:p w14:paraId="7AC5927F" w14:textId="77777777" w:rsidR="000645AB" w:rsidRDefault="000645AB" w:rsidP="00796CAD">
      <w:pPr>
        <w:ind w:firstLine="720"/>
        <w:contextualSpacing/>
        <w:jc w:val="both"/>
        <w:rPr>
          <w:rFonts w:ascii="Cambria" w:hAnsi="Cambria"/>
          <w:kern w:val="22"/>
        </w:rPr>
      </w:pPr>
    </w:p>
    <w:p w14:paraId="0891FA24" w14:textId="77777777" w:rsidR="000645AB" w:rsidRDefault="000645AB" w:rsidP="00796CAD">
      <w:pPr>
        <w:ind w:firstLine="720"/>
        <w:contextualSpacing/>
        <w:jc w:val="both"/>
        <w:rPr>
          <w:rFonts w:ascii="Cambria" w:hAnsi="Cambria"/>
          <w:kern w:val="22"/>
        </w:rPr>
      </w:pPr>
    </w:p>
    <w:p w14:paraId="6335EF0C" w14:textId="77777777" w:rsidR="000645AB" w:rsidRPr="001146D5" w:rsidRDefault="000645AB" w:rsidP="00796CAD">
      <w:pPr>
        <w:ind w:firstLine="720"/>
        <w:contextualSpacing/>
        <w:jc w:val="both"/>
        <w:rPr>
          <w:rFonts w:ascii="Cambria" w:hAnsi="Cambria"/>
          <w:kern w:val="22"/>
        </w:rPr>
      </w:pPr>
    </w:p>
    <w:p w14:paraId="1FF043A5" w14:textId="4D498E4E" w:rsidR="00796CAD" w:rsidRDefault="00A20B51" w:rsidP="00875314">
      <w:pPr>
        <w:pStyle w:val="WAbbildung"/>
      </w:pPr>
      <w:r>
        <w:lastRenderedPageBreak/>
        <w:t>Abbildung 3</w:t>
      </w:r>
      <w:r w:rsidR="00796CAD" w:rsidRPr="001146D5">
        <w:t>-2: M</w:t>
      </w:r>
      <w:r w:rsidR="005F2E7C">
        <w:t>a</w:t>
      </w:r>
      <w:r w:rsidR="00796CAD" w:rsidRPr="001146D5">
        <w:t>rktwertfaktor 1</w:t>
      </w:r>
      <w:r w:rsidR="000645AB">
        <w:t>: Marktprofil</w:t>
      </w:r>
    </w:p>
    <w:p w14:paraId="5F5FCD8F" w14:textId="77777777" w:rsidR="00796CAD" w:rsidRPr="001146D5" w:rsidRDefault="00796CAD" w:rsidP="00796CAD">
      <w:pPr>
        <w:spacing w:after="0" w:line="240" w:lineRule="auto"/>
        <w:jc w:val="center"/>
        <w:rPr>
          <w:rFonts w:ascii="Cambria" w:hAnsi="Cambria"/>
          <w:b/>
        </w:rPr>
      </w:pPr>
      <w:r w:rsidRPr="00CB33F4">
        <w:rPr>
          <w:rFonts w:ascii="Cambria" w:hAnsi="Cambria"/>
          <w:kern w:val="22"/>
          <w:lang w:val="en-US"/>
        </w:rPr>
        <w:drawing>
          <wp:inline distT="0" distB="0" distL="0" distR="0" wp14:anchorId="080DE014" wp14:editId="175A1764">
            <wp:extent cx="5943600" cy="4457700"/>
            <wp:effectExtent l="0" t="0" r="0" b="12700"/>
            <wp:docPr id="2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795DBEC3" w14:textId="17281650" w:rsidR="00796CAD" w:rsidRPr="001146D5" w:rsidRDefault="00796CAD" w:rsidP="00875314">
      <w:pPr>
        <w:pStyle w:val="WText"/>
      </w:pPr>
      <w:r w:rsidRPr="001146D5">
        <w:t>M</w:t>
      </w:r>
      <w:r w:rsidR="005F2E7C">
        <w:t>a</w:t>
      </w:r>
      <w:r w:rsidRPr="001146D5">
        <w:t xml:space="preserve">rktwertfaktor 1 (MWF 1) hat eine strukturelle und eine dynamische Perspektive. </w:t>
      </w:r>
      <w:r w:rsidR="003B0305">
        <w:t>In der s</w:t>
      </w:r>
      <w:r w:rsidRPr="001146D5">
        <w:t>trukturell</w:t>
      </w:r>
      <w:r w:rsidR="003B0305">
        <w:t>en Perspektive hängt</w:t>
      </w:r>
      <w:r w:rsidRPr="001146D5">
        <w:t xml:space="preserve"> das Abs</w:t>
      </w:r>
      <w:r>
        <w:t xml:space="preserve">chneiden eines Anbieters </w:t>
      </w:r>
      <w:r w:rsidR="005F2E7C">
        <w:t xml:space="preserve">bei </w:t>
      </w:r>
      <w:r>
        <w:t>MWF</w:t>
      </w:r>
      <w:r w:rsidR="003B0305">
        <w:t xml:space="preserve"> 1 von der Anzahl starke</w:t>
      </w:r>
      <w:r w:rsidR="005F2E7C">
        <w:t>n</w:t>
      </w:r>
      <w:r w:rsidRPr="001146D5">
        <w:t xml:space="preserve"> Angebote</w:t>
      </w:r>
      <w:r w:rsidR="005F2E7C">
        <w:t>n</w:t>
      </w:r>
      <w:r w:rsidRPr="001146D5">
        <w:t xml:space="preserve"> zu einem bestimmten Zeitpunkt ab.</w:t>
      </w:r>
      <w:r w:rsidR="003B0305">
        <w:t xml:space="preserve"> Das heisst, der Stand des Marktprofils jedes Anbieters wird evaluiert.</w:t>
      </w:r>
      <w:r w:rsidRPr="001146D5">
        <w:t xml:space="preserve"> Dynamisch betrachtet, </w:t>
      </w:r>
      <w:r w:rsidR="005F2E7C">
        <w:t xml:space="preserve">kann </w:t>
      </w:r>
      <w:r w:rsidRPr="001146D5">
        <w:t>ein Anbieter im Lauf</w:t>
      </w:r>
      <w:r w:rsidR="005F2E7C">
        <w:t xml:space="preserve">e </w:t>
      </w:r>
      <w:r w:rsidRPr="001146D5">
        <w:t>der Zeit</w:t>
      </w:r>
      <w:r w:rsidR="00647CB0">
        <w:t xml:space="preserve"> – </w:t>
      </w:r>
      <w:r w:rsidRPr="001146D5">
        <w:t>vorübergehend oder permanent</w:t>
      </w:r>
      <w:r w:rsidR="00647CB0">
        <w:t xml:space="preserve"> – </w:t>
      </w:r>
      <w:r w:rsidR="00E03181">
        <w:t xml:space="preserve">das Marktprofil durch den Aufbau und </w:t>
      </w:r>
      <w:r w:rsidR="005F2E7C">
        <w:t xml:space="preserve">die Integration </w:t>
      </w:r>
      <w:r w:rsidR="000A1398">
        <w:t xml:space="preserve">oder den Verlust </w:t>
      </w:r>
      <w:r w:rsidR="009D688F">
        <w:t xml:space="preserve">starker </w:t>
      </w:r>
      <w:r w:rsidR="00881660">
        <w:t>Ds</w:t>
      </w:r>
      <w:r w:rsidRPr="001146D5">
        <w:t xml:space="preserve"> </w:t>
      </w:r>
      <w:r w:rsidR="00E03181" w:rsidRPr="001146D5">
        <w:t>im Gesamtangebot</w:t>
      </w:r>
      <w:r w:rsidR="005F2E7C">
        <w:t xml:space="preserve"> ändern</w:t>
      </w:r>
      <w:r w:rsidRPr="001146D5">
        <w:t>.</w:t>
      </w:r>
      <w:r w:rsidR="00D34B87">
        <w:t xml:space="preserve"> In der dynamischen Perspektive vom MWF 1 wird der Verlauf des Marktprofils jedes Anbieters behandelt.</w:t>
      </w:r>
    </w:p>
    <w:p w14:paraId="1C6C3A8D" w14:textId="77777777" w:rsidR="00796CAD" w:rsidRPr="001146D5" w:rsidRDefault="00796CAD" w:rsidP="00796CAD">
      <w:pPr>
        <w:ind w:firstLine="720"/>
        <w:contextualSpacing/>
        <w:jc w:val="both"/>
        <w:rPr>
          <w:rFonts w:ascii="Cambria" w:hAnsi="Cambria"/>
          <w:kern w:val="22"/>
        </w:rPr>
      </w:pPr>
    </w:p>
    <w:tbl>
      <w:tblPr>
        <w:tblW w:w="0" w:type="auto"/>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
        <w:gridCol w:w="2695"/>
        <w:gridCol w:w="3147"/>
        <w:gridCol w:w="2921"/>
      </w:tblGrid>
      <w:tr w:rsidR="00796CAD" w:rsidRPr="001146D5" w14:paraId="4690C98F" w14:textId="77777777" w:rsidTr="001F20AE">
        <w:tc>
          <w:tcPr>
            <w:tcW w:w="3033" w:type="dxa"/>
            <w:gridSpan w:val="2"/>
            <w:shd w:val="clear" w:color="auto" w:fill="auto"/>
          </w:tcPr>
          <w:p w14:paraId="7F0EE280" w14:textId="52351BAA" w:rsidR="00796CAD" w:rsidRPr="001146D5" w:rsidRDefault="00796CAD" w:rsidP="00796CAD">
            <w:pPr>
              <w:spacing w:after="0" w:line="240" w:lineRule="auto"/>
              <w:rPr>
                <w:rFonts w:ascii="Cambria" w:hAnsi="Cambria"/>
                <w:b/>
                <w:kern w:val="22"/>
              </w:rPr>
            </w:pPr>
            <w:r w:rsidRPr="001146D5">
              <w:rPr>
                <w:rFonts w:ascii="Cambria" w:hAnsi="Cambria"/>
                <w:b/>
                <w:kern w:val="22"/>
              </w:rPr>
              <w:t>M</w:t>
            </w:r>
            <w:r w:rsidR="000A1398">
              <w:rPr>
                <w:rFonts w:ascii="Cambria" w:hAnsi="Cambria"/>
                <w:b/>
                <w:kern w:val="22"/>
              </w:rPr>
              <w:t>a</w:t>
            </w:r>
            <w:r w:rsidRPr="001146D5">
              <w:rPr>
                <w:rFonts w:ascii="Cambria" w:hAnsi="Cambria"/>
                <w:b/>
                <w:kern w:val="22"/>
              </w:rPr>
              <w:t>rktwertfaktor</w:t>
            </w:r>
          </w:p>
        </w:tc>
        <w:tc>
          <w:tcPr>
            <w:tcW w:w="3147" w:type="dxa"/>
            <w:shd w:val="clear" w:color="auto" w:fill="auto"/>
          </w:tcPr>
          <w:p w14:paraId="791439F0" w14:textId="77777777" w:rsidR="00796CAD" w:rsidRPr="001146D5" w:rsidRDefault="00796CAD" w:rsidP="00796CAD">
            <w:pPr>
              <w:spacing w:after="0" w:line="240" w:lineRule="auto"/>
              <w:rPr>
                <w:rFonts w:ascii="Cambria" w:hAnsi="Cambria"/>
                <w:b/>
                <w:kern w:val="22"/>
              </w:rPr>
            </w:pPr>
            <w:r w:rsidRPr="001146D5">
              <w:rPr>
                <w:rFonts w:ascii="Cambria" w:hAnsi="Cambria"/>
                <w:b/>
                <w:kern w:val="22"/>
              </w:rPr>
              <w:t>Markstruktur</w:t>
            </w:r>
          </w:p>
        </w:tc>
        <w:tc>
          <w:tcPr>
            <w:tcW w:w="2921" w:type="dxa"/>
            <w:shd w:val="clear" w:color="auto" w:fill="auto"/>
          </w:tcPr>
          <w:p w14:paraId="17FFACB1" w14:textId="77777777" w:rsidR="00796CAD" w:rsidRPr="001146D5" w:rsidRDefault="00796CAD" w:rsidP="00796CAD">
            <w:pPr>
              <w:spacing w:after="0" w:line="240" w:lineRule="auto"/>
              <w:rPr>
                <w:rFonts w:ascii="Cambria" w:hAnsi="Cambria"/>
                <w:b/>
                <w:kern w:val="22"/>
              </w:rPr>
            </w:pPr>
            <w:r w:rsidRPr="001146D5">
              <w:rPr>
                <w:rFonts w:ascii="Cambria" w:hAnsi="Cambria"/>
                <w:b/>
                <w:kern w:val="22"/>
              </w:rPr>
              <w:t>Marktdynamik</w:t>
            </w:r>
          </w:p>
        </w:tc>
      </w:tr>
      <w:tr w:rsidR="00796CAD" w:rsidRPr="006D4B70" w14:paraId="34896189" w14:textId="77777777" w:rsidTr="001F20AE">
        <w:tc>
          <w:tcPr>
            <w:tcW w:w="338" w:type="dxa"/>
            <w:shd w:val="clear" w:color="auto" w:fill="auto"/>
          </w:tcPr>
          <w:p w14:paraId="3B9142D3" w14:textId="77777777" w:rsidR="00796CAD" w:rsidRPr="001146D5" w:rsidRDefault="00796CAD" w:rsidP="00796CAD">
            <w:pPr>
              <w:spacing w:after="0" w:line="240" w:lineRule="auto"/>
              <w:rPr>
                <w:rFonts w:ascii="Cambria" w:hAnsi="Cambria"/>
                <w:kern w:val="22"/>
              </w:rPr>
            </w:pPr>
            <w:r w:rsidRPr="001146D5">
              <w:rPr>
                <w:rFonts w:ascii="Cambria" w:hAnsi="Cambria"/>
                <w:kern w:val="22"/>
              </w:rPr>
              <w:t>1</w:t>
            </w:r>
          </w:p>
        </w:tc>
        <w:tc>
          <w:tcPr>
            <w:tcW w:w="2695" w:type="dxa"/>
            <w:shd w:val="clear" w:color="auto" w:fill="auto"/>
          </w:tcPr>
          <w:p w14:paraId="4EBD6441" w14:textId="5A73200C" w:rsidR="00796CAD" w:rsidRPr="001146D5" w:rsidRDefault="004B66F9" w:rsidP="00796CAD">
            <w:pPr>
              <w:spacing w:after="0" w:line="240" w:lineRule="auto"/>
              <w:rPr>
                <w:rFonts w:ascii="Cambria" w:hAnsi="Cambria"/>
                <w:kern w:val="22"/>
              </w:rPr>
            </w:pPr>
            <w:r w:rsidRPr="004B66F9">
              <w:rPr>
                <w:rFonts w:ascii="Cambria" w:hAnsi="Cambria"/>
                <w:i/>
                <w:kern w:val="22"/>
              </w:rPr>
              <w:t>Marktprofil:</w:t>
            </w:r>
            <w:r>
              <w:rPr>
                <w:rFonts w:ascii="Cambria" w:hAnsi="Cambria"/>
                <w:kern w:val="22"/>
              </w:rPr>
              <w:br/>
            </w:r>
            <w:r w:rsidR="00796CAD" w:rsidRPr="001146D5">
              <w:rPr>
                <w:rFonts w:ascii="Cambria" w:hAnsi="Cambria"/>
                <w:kern w:val="22"/>
              </w:rPr>
              <w:t xml:space="preserve">Anzahl </w:t>
            </w:r>
            <w:r w:rsidR="00881660">
              <w:rPr>
                <w:rFonts w:ascii="Cambria" w:hAnsi="Cambria"/>
                <w:kern w:val="22"/>
              </w:rPr>
              <w:t>Ds</w:t>
            </w:r>
            <w:r w:rsidR="00796CAD" w:rsidRPr="001146D5">
              <w:rPr>
                <w:rFonts w:ascii="Cambria" w:hAnsi="Cambria"/>
                <w:kern w:val="22"/>
              </w:rPr>
              <w:t xml:space="preserve"> mit </w:t>
            </w:r>
            <w:r w:rsidR="00752BE3">
              <w:rPr>
                <w:rFonts w:ascii="Cambria" w:hAnsi="Cambria"/>
                <w:kern w:val="22"/>
              </w:rPr>
              <w:t>Primär</w:t>
            </w:r>
            <w:r w:rsidR="00796CAD" w:rsidRPr="001146D5">
              <w:rPr>
                <w:rFonts w:ascii="Cambria" w:hAnsi="Cambria"/>
                <w:kern w:val="22"/>
              </w:rPr>
              <w:t xml:space="preserve">- oder </w:t>
            </w:r>
            <w:r w:rsidR="00752BE3">
              <w:rPr>
                <w:rFonts w:ascii="Cambria" w:hAnsi="Cambria"/>
                <w:kern w:val="22"/>
              </w:rPr>
              <w:t>Sekundär</w:t>
            </w:r>
            <w:r w:rsidR="00796CAD" w:rsidRPr="001146D5">
              <w:rPr>
                <w:rFonts w:ascii="Cambria" w:hAnsi="Cambria"/>
                <w:kern w:val="22"/>
              </w:rPr>
              <w:t>wert</w:t>
            </w:r>
          </w:p>
        </w:tc>
        <w:tc>
          <w:tcPr>
            <w:tcW w:w="3147" w:type="dxa"/>
            <w:shd w:val="clear" w:color="auto" w:fill="auto"/>
          </w:tcPr>
          <w:p w14:paraId="52BBF604" w14:textId="0DA15DA8" w:rsidR="00796CAD" w:rsidRPr="001146D5" w:rsidRDefault="003B0305" w:rsidP="00796CAD">
            <w:pPr>
              <w:spacing w:after="0" w:line="240" w:lineRule="auto"/>
              <w:rPr>
                <w:rFonts w:ascii="Cambria" w:hAnsi="Cambria"/>
                <w:kern w:val="22"/>
              </w:rPr>
            </w:pPr>
            <w:r w:rsidRPr="003B0305">
              <w:rPr>
                <w:rFonts w:ascii="Cambria" w:hAnsi="Cambria"/>
                <w:i/>
                <w:kern w:val="22"/>
              </w:rPr>
              <w:t>Stand des Marktprofils:</w:t>
            </w:r>
            <w:r w:rsidR="00E03181">
              <w:rPr>
                <w:rFonts w:ascii="Cambria" w:hAnsi="Cambria"/>
                <w:kern w:val="22"/>
              </w:rPr>
              <w:br/>
            </w:r>
            <w:r w:rsidR="00796CAD" w:rsidRPr="001146D5">
              <w:rPr>
                <w:rFonts w:ascii="Cambria" w:hAnsi="Cambria"/>
                <w:kern w:val="22"/>
              </w:rPr>
              <w:t xml:space="preserve">Anzahl </w:t>
            </w:r>
            <w:r w:rsidR="00881660">
              <w:rPr>
                <w:rFonts w:ascii="Cambria" w:hAnsi="Cambria"/>
                <w:kern w:val="22"/>
              </w:rPr>
              <w:t>Ds</w:t>
            </w:r>
            <w:r w:rsidR="00796CAD" w:rsidRPr="001146D5">
              <w:rPr>
                <w:rFonts w:ascii="Cambria" w:hAnsi="Cambria"/>
                <w:kern w:val="22"/>
              </w:rPr>
              <w:t xml:space="preserve"> mit </w:t>
            </w:r>
            <w:r w:rsidR="00752BE3">
              <w:rPr>
                <w:rFonts w:ascii="Cambria" w:hAnsi="Cambria"/>
                <w:kern w:val="22"/>
              </w:rPr>
              <w:t>Primär</w:t>
            </w:r>
            <w:r w:rsidR="00796CAD" w:rsidRPr="001146D5">
              <w:rPr>
                <w:rFonts w:ascii="Cambria" w:hAnsi="Cambria"/>
                <w:kern w:val="22"/>
              </w:rPr>
              <w:t xml:space="preserve">- oder </w:t>
            </w:r>
            <w:r w:rsidR="00752BE3">
              <w:rPr>
                <w:rFonts w:ascii="Cambria" w:hAnsi="Cambria"/>
                <w:kern w:val="22"/>
              </w:rPr>
              <w:t>Sekundär</w:t>
            </w:r>
            <w:r w:rsidR="00796CAD" w:rsidRPr="001146D5">
              <w:rPr>
                <w:rFonts w:ascii="Cambria" w:hAnsi="Cambria"/>
                <w:kern w:val="22"/>
              </w:rPr>
              <w:t>wert bei jedem Anbieter</w:t>
            </w:r>
          </w:p>
        </w:tc>
        <w:tc>
          <w:tcPr>
            <w:tcW w:w="2921" w:type="dxa"/>
            <w:shd w:val="clear" w:color="auto" w:fill="auto"/>
          </w:tcPr>
          <w:p w14:paraId="0FD9E095" w14:textId="02929BB9" w:rsidR="00796CAD" w:rsidRPr="001146D5" w:rsidRDefault="003B0305" w:rsidP="00796CAD">
            <w:pPr>
              <w:spacing w:after="0" w:line="240" w:lineRule="auto"/>
              <w:rPr>
                <w:rFonts w:ascii="Cambria" w:hAnsi="Cambria"/>
                <w:kern w:val="22"/>
              </w:rPr>
            </w:pPr>
            <w:r w:rsidRPr="003B0305">
              <w:rPr>
                <w:rFonts w:ascii="Cambria" w:hAnsi="Cambria"/>
                <w:i/>
                <w:kern w:val="22"/>
              </w:rPr>
              <w:t>Verlauf des Marktprofils:</w:t>
            </w:r>
            <w:r w:rsidR="00E03181">
              <w:rPr>
                <w:rFonts w:ascii="Cambria" w:hAnsi="Cambria"/>
                <w:kern w:val="22"/>
              </w:rPr>
              <w:br/>
            </w:r>
            <w:r w:rsidR="00796CAD" w:rsidRPr="001146D5">
              <w:rPr>
                <w:rFonts w:ascii="Cambria" w:hAnsi="Cambria"/>
                <w:kern w:val="22"/>
              </w:rPr>
              <w:t xml:space="preserve">Anbieter verlieren oder bauen ein </w:t>
            </w:r>
            <w:r w:rsidR="000B6AB1">
              <w:rPr>
                <w:rFonts w:ascii="Cambria" w:hAnsi="Cambria"/>
                <w:kern w:val="22"/>
              </w:rPr>
              <w:t>starke</w:t>
            </w:r>
            <w:r w:rsidR="000A1398">
              <w:rPr>
                <w:rFonts w:ascii="Cambria" w:hAnsi="Cambria"/>
                <w:kern w:val="22"/>
              </w:rPr>
              <w:t>s</w:t>
            </w:r>
            <w:r w:rsidR="000B6AB1">
              <w:rPr>
                <w:rFonts w:ascii="Cambria" w:hAnsi="Cambria"/>
                <w:kern w:val="22"/>
              </w:rPr>
              <w:t xml:space="preserve"> </w:t>
            </w:r>
            <w:r w:rsidR="00796CAD" w:rsidRPr="001146D5">
              <w:rPr>
                <w:rFonts w:ascii="Cambria" w:hAnsi="Cambria"/>
                <w:kern w:val="22"/>
              </w:rPr>
              <w:t>D auf</w:t>
            </w:r>
          </w:p>
        </w:tc>
      </w:tr>
    </w:tbl>
    <w:p w14:paraId="156FA175" w14:textId="77777777" w:rsidR="00796CAD" w:rsidRPr="001146D5" w:rsidRDefault="00796CAD" w:rsidP="00796CAD">
      <w:pPr>
        <w:ind w:firstLine="720"/>
        <w:contextualSpacing/>
        <w:jc w:val="both"/>
        <w:rPr>
          <w:rFonts w:ascii="Cambria" w:hAnsi="Cambria"/>
          <w:kern w:val="22"/>
        </w:rPr>
      </w:pPr>
    </w:p>
    <w:p w14:paraId="7691D36D" w14:textId="0BC59D6C" w:rsidR="00796CAD" w:rsidRPr="001146D5" w:rsidRDefault="00A20B51" w:rsidP="00875314">
      <w:pPr>
        <w:pStyle w:val="WText"/>
      </w:pPr>
      <w:r>
        <w:t xml:space="preserve">Wie </w:t>
      </w:r>
      <w:r w:rsidR="000A1398">
        <w:t xml:space="preserve">auf </w:t>
      </w:r>
      <w:r>
        <w:t>der Abbildung 2</w:t>
      </w:r>
      <w:r w:rsidR="00796CAD" w:rsidRPr="001146D5">
        <w:t xml:space="preserve">-1 </w:t>
      </w:r>
      <w:r w:rsidR="000A1398">
        <w:t>im vorherigen</w:t>
      </w:r>
      <w:r w:rsidR="00796CAD" w:rsidRPr="001146D5">
        <w:t xml:space="preserve"> Kapitel ersichtlich, </w:t>
      </w:r>
      <w:r w:rsidR="000A1398">
        <w:t>bietet WAG aus struktureller</w:t>
      </w:r>
      <w:r w:rsidR="00796CAD" w:rsidRPr="001146D5">
        <w:t xml:space="preserve"> Perspektive </w:t>
      </w:r>
      <w:r w:rsidR="000A1398">
        <w:t>des</w:t>
      </w:r>
      <w:r w:rsidR="000A1398" w:rsidRPr="001146D5">
        <w:t xml:space="preserve"> </w:t>
      </w:r>
      <w:r w:rsidR="00796CAD" w:rsidRPr="001146D5">
        <w:t xml:space="preserve">MWF 1 </w:t>
      </w:r>
      <w:r w:rsidR="00E03181">
        <w:t xml:space="preserve">in ihrem Marktprofil </w:t>
      </w:r>
      <w:r w:rsidR="00796CAD" w:rsidRPr="001146D5">
        <w:t xml:space="preserve">fünf starke </w:t>
      </w:r>
      <w:r w:rsidR="00881660">
        <w:t>Ds</w:t>
      </w:r>
      <w:r w:rsidR="00796CAD" w:rsidRPr="001146D5">
        <w:t xml:space="preserve">, die anderen drei Anbieter jeweils </w:t>
      </w:r>
      <w:r w:rsidR="00E03181">
        <w:t xml:space="preserve">ein </w:t>
      </w:r>
      <w:r w:rsidR="00E03181">
        <w:lastRenderedPageBreak/>
        <w:t xml:space="preserve">Marktprofil mit </w:t>
      </w:r>
      <w:r w:rsidR="00796CAD" w:rsidRPr="001146D5">
        <w:t>nur zwei</w:t>
      </w:r>
      <w:r w:rsidR="00E03181">
        <w:t xml:space="preserve"> starken Dimensionen</w:t>
      </w:r>
      <w:r w:rsidR="00796CAD" w:rsidRPr="001146D5">
        <w:t xml:space="preserve">. Aufgrund </w:t>
      </w:r>
      <w:r w:rsidR="009D688F">
        <w:t>des</w:t>
      </w:r>
      <w:r w:rsidR="009D688F" w:rsidRPr="001146D5">
        <w:t xml:space="preserve"> </w:t>
      </w:r>
      <w:r w:rsidR="00796CAD" w:rsidRPr="001146D5">
        <w:t>MWF 1 allein wäre zu erwarten, dass WAG das mit Abstand grössten Markta</w:t>
      </w:r>
      <w:r w:rsidR="00E03181">
        <w:t>nteil geniessen würde. W</w:t>
      </w:r>
      <w:r w:rsidR="00796CAD" w:rsidRPr="001146D5">
        <w:t>ie in</w:t>
      </w:r>
      <w:r w:rsidR="00C72D42">
        <w:t xml:space="preserve"> der obigen Diskussion festgestell</w:t>
      </w:r>
      <w:r w:rsidR="00796CAD" w:rsidRPr="001146D5">
        <w:t xml:space="preserve">t, weist WAG </w:t>
      </w:r>
      <w:r w:rsidR="00E03181">
        <w:t xml:space="preserve">jedoch </w:t>
      </w:r>
      <w:r w:rsidR="009D688F">
        <w:t>den</w:t>
      </w:r>
      <w:r w:rsidR="00796CAD" w:rsidRPr="001146D5">
        <w:t xml:space="preserve"> kleinste</w:t>
      </w:r>
      <w:r w:rsidR="009D688F">
        <w:t>n</w:t>
      </w:r>
      <w:r w:rsidR="00796CAD" w:rsidRPr="001146D5">
        <w:t xml:space="preserve"> Marktanteil der vier führenden Ferienorte in Graubünden auf. Es </w:t>
      </w:r>
      <w:r w:rsidR="009D688F">
        <w:t>kann folglich festgehalten werden</w:t>
      </w:r>
      <w:r w:rsidR="00796CAD" w:rsidRPr="001146D5">
        <w:t xml:space="preserve">, dass die strukturelle Perspektive des MWF 1 in Bezug auf die Verteilung der Marktanteile im Bünder </w:t>
      </w:r>
      <w:r w:rsidR="004B66F9">
        <w:t>M</w:t>
      </w:r>
      <w:r w:rsidR="00796CAD" w:rsidRPr="001146D5">
        <w:t>arkt nicht aussagekräftig ist.</w:t>
      </w:r>
    </w:p>
    <w:p w14:paraId="5368F934" w14:textId="6FCF0C7B" w:rsidR="00796CAD" w:rsidRPr="001146D5" w:rsidRDefault="00796CAD" w:rsidP="00875314">
      <w:pPr>
        <w:pStyle w:val="WText"/>
      </w:pPr>
      <w:r w:rsidRPr="001146D5">
        <w:t>Die dynamische Perspektive des MWF 1 führt zu mehr Erkenntnissen.</w:t>
      </w:r>
      <w:r w:rsidR="00A27E02">
        <w:t xml:space="preserve"> Die Wurzel der Tätigkeit als Tourismusort </w:t>
      </w:r>
      <w:r w:rsidR="009D688F">
        <w:t xml:space="preserve">führt für alle Destinationen </w:t>
      </w:r>
      <w:r w:rsidR="00A27E02">
        <w:t>bis zum 19. Jahrhundert zurück.</w:t>
      </w:r>
      <w:r w:rsidRPr="001146D5">
        <w:t xml:space="preserve"> Unter den vier Destinationen verfügt St</w:t>
      </w:r>
      <w:r w:rsidR="00E03181">
        <w:t>. Moritz</w:t>
      </w:r>
      <w:r w:rsidR="009D688F">
        <w:t xml:space="preserve">, mit Beginn Mitte 19. Jahrhundert, </w:t>
      </w:r>
      <w:r w:rsidR="00E03181">
        <w:t xml:space="preserve">über das </w:t>
      </w:r>
      <w:r w:rsidR="009D688F">
        <w:t xml:space="preserve">älteste </w:t>
      </w:r>
      <w:r w:rsidR="00E03181">
        <w:t xml:space="preserve">Marktprofil </w:t>
      </w:r>
      <w:r w:rsidRPr="001146D5">
        <w:t xml:space="preserve">als </w:t>
      </w:r>
      <w:r w:rsidR="004B66F9">
        <w:t xml:space="preserve">international </w:t>
      </w:r>
      <w:r w:rsidR="009D688F">
        <w:t xml:space="preserve">führender </w:t>
      </w:r>
      <w:r w:rsidRPr="001146D5">
        <w:t>Ferienort. Davos h</w:t>
      </w:r>
      <w:r w:rsidR="009D405A">
        <w:t>at sich am Ende des gleichen Jahrhunderts</w:t>
      </w:r>
      <w:r w:rsidRPr="001146D5">
        <w:t xml:space="preserve"> </w:t>
      </w:r>
      <w:r w:rsidR="00A27E02">
        <w:t xml:space="preserve">auf dem internationalen Markt </w:t>
      </w:r>
      <w:r w:rsidRPr="001146D5">
        <w:t xml:space="preserve">etabliert und Lenzerheide konnte ihre Stellung nach dem zweiten Weltkrieg festigen. </w:t>
      </w:r>
      <w:r w:rsidR="00A27E02">
        <w:t xml:space="preserve">Die erste Sesselbahn in Flims wurde im Jahr 1945 eröffnet; in Laax in 1962. </w:t>
      </w:r>
      <w:r w:rsidRPr="001146D5">
        <w:t>Al</w:t>
      </w:r>
      <w:r w:rsidR="004B66F9">
        <w:t>s ein führender Ferienort</w:t>
      </w:r>
      <w:r w:rsidRPr="001146D5">
        <w:t xml:space="preserve"> hat sich </w:t>
      </w:r>
      <w:r w:rsidR="004B66F9">
        <w:t>Flims Laax Falera</w:t>
      </w:r>
      <w:r w:rsidRPr="001146D5">
        <w:t xml:space="preserve"> erst in den 1990ern etablieren können. Die Reihenfolg</w:t>
      </w:r>
      <w:r w:rsidR="00E03181">
        <w:t>e</w:t>
      </w:r>
      <w:r w:rsidR="00401954">
        <w:t>,</w:t>
      </w:r>
      <w:r w:rsidR="00E03181">
        <w:t xml:space="preserve"> </w:t>
      </w:r>
      <w:r w:rsidR="00401954">
        <w:t xml:space="preserve">in der </w:t>
      </w:r>
      <w:r w:rsidR="00E03181">
        <w:t>die Anbieter ihr prominentes Marktprofil</w:t>
      </w:r>
      <w:r w:rsidRPr="001146D5">
        <w:t xml:space="preserve"> auf dem internationalen To</w:t>
      </w:r>
      <w:r>
        <w:t xml:space="preserve">urismusmarkt </w:t>
      </w:r>
      <w:r w:rsidR="00401954">
        <w:t xml:space="preserve">etablierten, </w:t>
      </w:r>
      <w:r w:rsidRPr="001146D5">
        <w:t>korreliert grob mit d</w:t>
      </w:r>
      <w:r>
        <w:t>en Marktanteilen. St. Moritz war</w:t>
      </w:r>
      <w:r w:rsidRPr="001146D5">
        <w:t xml:space="preserve"> </w:t>
      </w:r>
      <w:r>
        <w:t>der erste</w:t>
      </w:r>
      <w:r w:rsidRPr="001146D5">
        <w:t xml:space="preserve"> </w:t>
      </w:r>
      <w:r w:rsidR="00401954">
        <w:t xml:space="preserve">prominente </w:t>
      </w:r>
      <w:r>
        <w:t>Ferienort und hat den</w:t>
      </w:r>
      <w:r w:rsidRPr="001146D5">
        <w:t xml:space="preserve"> zweitgrösste</w:t>
      </w:r>
      <w:r>
        <w:t>n</w:t>
      </w:r>
      <w:r w:rsidRPr="001146D5">
        <w:t xml:space="preserve"> Ma</w:t>
      </w:r>
      <w:r>
        <w:t>rktanteil inne</w:t>
      </w:r>
      <w:r w:rsidR="00401954">
        <w:t>,</w:t>
      </w:r>
      <w:r>
        <w:t xml:space="preserve"> während Davos</w:t>
      </w:r>
      <w:r w:rsidR="00401954">
        <w:t xml:space="preserve">, </w:t>
      </w:r>
      <w:r w:rsidRPr="001146D5">
        <w:t>chro</w:t>
      </w:r>
      <w:r w:rsidR="00A27E02">
        <w:t>nologisch betrachtet</w:t>
      </w:r>
      <w:r>
        <w:t xml:space="preserve"> zweite</w:t>
      </w:r>
      <w:r w:rsidR="00401954">
        <w:t>r</w:t>
      </w:r>
      <w:r>
        <w:t xml:space="preserve"> Ort mit Weltansehen</w:t>
      </w:r>
      <w:r w:rsidR="00401954">
        <w:t>,</w:t>
      </w:r>
      <w:r w:rsidR="00153451">
        <w:t xml:space="preserve"> </w:t>
      </w:r>
      <w:r>
        <w:t>den</w:t>
      </w:r>
      <w:r w:rsidRPr="001146D5">
        <w:t xml:space="preserve"> grösste</w:t>
      </w:r>
      <w:r>
        <w:t>n</w:t>
      </w:r>
      <w:r w:rsidRPr="001146D5">
        <w:t xml:space="preserve"> Marktanteil geniesst. E</w:t>
      </w:r>
      <w:r>
        <w:t>s folg</w:t>
      </w:r>
      <w:r w:rsidR="00401954">
        <w:t>t</w:t>
      </w:r>
      <w:r>
        <w:t xml:space="preserve"> Lenzerheide an </w:t>
      </w:r>
      <w:r w:rsidRPr="001146D5">
        <w:t>dritte</w:t>
      </w:r>
      <w:r>
        <w:t>r und WAG a</w:t>
      </w:r>
      <w:r w:rsidRPr="001146D5">
        <w:t xml:space="preserve">n vierter Stelle. </w:t>
      </w:r>
      <w:r w:rsidR="00227F4F">
        <w:t>Die</w:t>
      </w:r>
      <w:r w:rsidR="00227F4F" w:rsidRPr="001146D5">
        <w:t xml:space="preserve"> </w:t>
      </w:r>
      <w:r w:rsidRPr="001146D5">
        <w:t>Dauer des Auftritts einer Destination auf der Welt</w:t>
      </w:r>
      <w:r w:rsidR="00227F4F">
        <w:t>t</w:t>
      </w:r>
      <w:r w:rsidRPr="001146D5">
        <w:t>ourismus</w:t>
      </w:r>
      <w:r w:rsidR="00227F4F">
        <w:t>-B</w:t>
      </w:r>
      <w:r w:rsidRPr="001146D5">
        <w:t>ühne scheint einen erheblichen Einfluss auf dem Marktanteil zu haben.</w:t>
      </w:r>
    </w:p>
    <w:p w14:paraId="7D2D1C6C" w14:textId="2E125110" w:rsidR="00796CAD" w:rsidRPr="001146D5" w:rsidRDefault="00796CAD" w:rsidP="00875314">
      <w:pPr>
        <w:pStyle w:val="WText"/>
      </w:pPr>
      <w:r w:rsidRPr="001146D5">
        <w:t xml:space="preserve">Eine Erklärung dafür liegt möglicherweise in den Präferenzen der Gäste, </w:t>
      </w:r>
      <w:r w:rsidR="005C54EB">
        <w:t>beziehungsweise</w:t>
      </w:r>
      <w:r w:rsidRPr="001146D5">
        <w:t xml:space="preserve"> im Entscheid</w:t>
      </w:r>
      <w:r>
        <w:t>ungs- und Kaufprozess der Gäste</w:t>
      </w:r>
      <w:r w:rsidRPr="001146D5">
        <w:t xml:space="preserve"> </w:t>
      </w:r>
      <w:r w:rsidR="005C54EB">
        <w:t>welche</w:t>
      </w:r>
      <w:r w:rsidR="005C54EB" w:rsidRPr="001146D5">
        <w:t xml:space="preserve"> </w:t>
      </w:r>
      <w:r w:rsidRPr="001146D5">
        <w:t xml:space="preserve">die Präferenzen </w:t>
      </w:r>
      <w:r w:rsidR="005C54EB">
        <w:t>wiederspiegeln</w:t>
      </w:r>
      <w:r w:rsidRPr="001146D5">
        <w:t xml:space="preserve">. Es ist gut möglich, dass die Wahrnehmung </w:t>
      </w:r>
      <w:r w:rsidR="00E03181">
        <w:t xml:space="preserve">des Marktprofils </w:t>
      </w:r>
      <w:r w:rsidRPr="001146D5">
        <w:t xml:space="preserve">einer Destination sich über Jahrzehnte oder sogar Generationen aufbaut. Die Evaluation der Wertangebote der jeweiligen Destination </w:t>
      </w:r>
      <w:r w:rsidR="005C54EB">
        <w:t>erfordert</w:t>
      </w:r>
      <w:r w:rsidR="005C54EB" w:rsidRPr="001146D5">
        <w:t xml:space="preserve"> </w:t>
      </w:r>
      <w:r w:rsidRPr="001146D5">
        <w:t>viele Informationen, welche der Gast selber sammelt, aus dem Bekanntenkreis aufnimmt oder in Berichterstattungen findet. Oft w</w:t>
      </w:r>
      <w:r w:rsidR="00153451">
        <w:t>erden</w:t>
      </w:r>
      <w:r w:rsidRPr="001146D5">
        <w:t xml:space="preserve"> Informationen </w:t>
      </w:r>
      <w:r w:rsidR="005C54EB">
        <w:t>über</w:t>
      </w:r>
      <w:r w:rsidR="005C54EB" w:rsidRPr="001146D5">
        <w:t xml:space="preserve"> </w:t>
      </w:r>
      <w:r w:rsidRPr="001146D5">
        <w:t>Generatio</w:t>
      </w:r>
      <w:r>
        <w:t xml:space="preserve">nen </w:t>
      </w:r>
      <w:r w:rsidR="005C54EB">
        <w:t>weitergegeben</w:t>
      </w:r>
      <w:r>
        <w:t>, indem Eltern die Wahl ihr</w:t>
      </w:r>
      <w:r w:rsidRPr="001146D5">
        <w:t>er</w:t>
      </w:r>
      <w:r>
        <w:t xml:space="preserve"> eigenen Eltern fortführen</w:t>
      </w:r>
      <w:r w:rsidR="00136447">
        <w:t xml:space="preserve">; sie besuchen mit </w:t>
      </w:r>
      <w:r w:rsidR="005C54EB">
        <w:t xml:space="preserve">ihren </w:t>
      </w:r>
      <w:r w:rsidR="00136447">
        <w:t xml:space="preserve">Kindern die gleiche Destination, die sie </w:t>
      </w:r>
      <w:r w:rsidR="005C54EB">
        <w:t xml:space="preserve">selbst </w:t>
      </w:r>
      <w:r w:rsidR="00136447">
        <w:t xml:space="preserve">als Kinder </w:t>
      </w:r>
      <w:r w:rsidR="005C54EB">
        <w:t>besuchten</w:t>
      </w:r>
      <w:r w:rsidRPr="001146D5">
        <w:t xml:space="preserve">. </w:t>
      </w:r>
      <w:r w:rsidR="00F22CB0">
        <w:t>Weiter sind</w:t>
      </w:r>
      <w:r w:rsidRPr="001146D5">
        <w:t xml:space="preserve"> Bergferien </w:t>
      </w:r>
      <w:r w:rsidR="00F22CB0">
        <w:t xml:space="preserve">für viele Gäste </w:t>
      </w:r>
      <w:r w:rsidRPr="001146D5">
        <w:t xml:space="preserve">risikoreich. Oft geht man nur einmal im Jahr, gibt </w:t>
      </w:r>
      <w:r w:rsidR="00F22CB0">
        <w:t xml:space="preserve">relativ </w:t>
      </w:r>
      <w:r w:rsidRPr="001146D5">
        <w:t>viel Geld dafür aus und ist mit Bezugspersonen aus der Verwandtschaft oder dem engsten Freundeskreis</w:t>
      </w:r>
      <w:r w:rsidR="00F22CB0">
        <w:t xml:space="preserve"> unterwegs</w:t>
      </w:r>
      <w:r w:rsidRPr="001146D5">
        <w:t>. Der Gast will vermeiden, dass die Bergferien schief</w:t>
      </w:r>
      <w:r>
        <w:t>gehen</w:t>
      </w:r>
      <w:r w:rsidR="00F22CB0">
        <w:t>, weshalb</w:t>
      </w:r>
      <w:r w:rsidRPr="001146D5">
        <w:t xml:space="preserve"> das Ausprobieren von neuen Destinationen in gewissen Kundensegm</w:t>
      </w:r>
      <w:r w:rsidRPr="000D48F1">
        <w:rPr>
          <w:rFonts w:asciiTheme="minorHAnsi" w:hAnsiTheme="minorHAnsi"/>
        </w:rPr>
        <w:t>enten nur beschränkt statt</w:t>
      </w:r>
      <w:r w:rsidR="00F22CB0">
        <w:rPr>
          <w:rFonts w:asciiTheme="minorHAnsi" w:hAnsiTheme="minorHAnsi"/>
        </w:rPr>
        <w:t>findet</w:t>
      </w:r>
      <w:r w:rsidRPr="000D48F1">
        <w:rPr>
          <w:rFonts w:asciiTheme="minorHAnsi" w:hAnsiTheme="minorHAnsi"/>
        </w:rPr>
        <w:t xml:space="preserve">. </w:t>
      </w:r>
      <w:r w:rsidR="00F22CB0">
        <w:rPr>
          <w:rFonts w:asciiTheme="minorHAnsi" w:hAnsiTheme="minorHAnsi"/>
        </w:rPr>
        <w:t>Es kann folglich</w:t>
      </w:r>
      <w:r w:rsidRPr="000D48F1">
        <w:rPr>
          <w:rFonts w:asciiTheme="minorHAnsi" w:hAnsiTheme="minorHAnsi"/>
        </w:rPr>
        <w:t xml:space="preserve"> Jahrzehnte dauern, bis ein neues </w:t>
      </w:r>
      <w:r w:rsidR="00E03181" w:rsidRPr="000D48F1">
        <w:rPr>
          <w:rFonts w:asciiTheme="minorHAnsi" w:hAnsiTheme="minorHAnsi"/>
        </w:rPr>
        <w:t>prominentes Marktprofil</w:t>
      </w:r>
      <w:r w:rsidRPr="000D48F1">
        <w:rPr>
          <w:rFonts w:asciiTheme="minorHAnsi" w:hAnsiTheme="minorHAnsi"/>
        </w:rPr>
        <w:t xml:space="preserve"> von potentiellen Gästen wahrgenom</w:t>
      </w:r>
      <w:r w:rsidR="00BA6E7E" w:rsidRPr="000D48F1">
        <w:rPr>
          <w:rFonts w:asciiTheme="minorHAnsi" w:hAnsiTheme="minorHAnsi"/>
        </w:rPr>
        <w:t>men wird und deren</w:t>
      </w:r>
      <w:r w:rsidRPr="000D48F1">
        <w:rPr>
          <w:rFonts w:asciiTheme="minorHAnsi" w:hAnsiTheme="minorHAnsi"/>
        </w:rPr>
        <w:t xml:space="preserve"> Entscheidungen beeinflussen kann. </w:t>
      </w:r>
      <w:r w:rsidR="00F22CB0">
        <w:rPr>
          <w:rFonts w:asciiTheme="minorHAnsi" w:hAnsiTheme="minorHAnsi"/>
        </w:rPr>
        <w:t>Übereinstimmend</w:t>
      </w:r>
      <w:r w:rsidR="00136447">
        <w:rPr>
          <w:rFonts w:asciiTheme="minorHAnsi" w:hAnsiTheme="minorHAnsi"/>
        </w:rPr>
        <w:t xml:space="preserve"> mit</w:t>
      </w:r>
      <w:r w:rsidR="003C53E3" w:rsidRPr="006D4B70">
        <w:rPr>
          <w:rFonts w:asciiTheme="minorHAnsi" w:hAnsiTheme="minorHAnsi"/>
        </w:rPr>
        <w:t xml:space="preserve"> diese</w:t>
      </w:r>
      <w:r w:rsidR="00136447">
        <w:rPr>
          <w:rFonts w:asciiTheme="minorHAnsi" w:hAnsiTheme="minorHAnsi"/>
        </w:rPr>
        <w:t>r</w:t>
      </w:r>
      <w:r w:rsidR="003C53E3" w:rsidRPr="003C53E3">
        <w:rPr>
          <w:rFonts w:asciiTheme="minorHAnsi" w:hAnsiTheme="minorHAnsi"/>
        </w:rPr>
        <w:t xml:space="preserve"> Interpretation ist der Befund</w:t>
      </w:r>
      <w:r w:rsidR="003C53E3" w:rsidRPr="006D4B70">
        <w:rPr>
          <w:rFonts w:asciiTheme="minorHAnsi" w:hAnsiTheme="minorHAnsi"/>
        </w:rPr>
        <w:t xml:space="preserve">, dass </w:t>
      </w:r>
      <w:r w:rsidR="003C53E3" w:rsidRPr="003C53E3">
        <w:rPr>
          <w:rFonts w:asciiTheme="minorHAnsi" w:hAnsiTheme="minorHAnsi" w:cs="Times Roman"/>
          <w:color w:val="101010"/>
        </w:rPr>
        <w:t>d</w:t>
      </w:r>
      <w:r w:rsidR="003C53E3">
        <w:rPr>
          <w:rFonts w:asciiTheme="minorHAnsi" w:hAnsiTheme="minorHAnsi" w:cs="Times Roman"/>
          <w:color w:val="101010"/>
        </w:rPr>
        <w:t xml:space="preserve">er </w:t>
      </w:r>
      <w:r w:rsidR="003C53E3" w:rsidRPr="006D4B70">
        <w:rPr>
          <w:rFonts w:asciiTheme="minorHAnsi" w:hAnsiTheme="minorHAnsi" w:cs="Times Roman"/>
          <w:color w:val="101010"/>
        </w:rPr>
        <w:t>Gast</w:t>
      </w:r>
      <w:r w:rsidR="003C53E3">
        <w:rPr>
          <w:rFonts w:asciiTheme="minorHAnsi" w:hAnsiTheme="minorHAnsi" w:cs="Times Roman"/>
          <w:color w:val="101010"/>
        </w:rPr>
        <w:t xml:space="preserve"> in Flims Laax Falera</w:t>
      </w:r>
      <w:r w:rsidR="003C53E3" w:rsidRPr="003C53E3">
        <w:rPr>
          <w:rFonts w:asciiTheme="minorHAnsi" w:hAnsiTheme="minorHAnsi" w:cs="Times Roman"/>
          <w:color w:val="101010"/>
        </w:rPr>
        <w:t xml:space="preserve"> </w:t>
      </w:r>
      <w:r w:rsidR="003C53E3" w:rsidRPr="006D4B70">
        <w:rPr>
          <w:rFonts w:asciiTheme="minorHAnsi" w:hAnsiTheme="minorHAnsi" w:cs="Times Roman"/>
          <w:color w:val="101010"/>
        </w:rPr>
        <w:t>im Schnitt 38 Jahre alt</w:t>
      </w:r>
      <w:r w:rsidR="003C53E3">
        <w:rPr>
          <w:rFonts w:asciiTheme="minorHAnsi" w:hAnsiTheme="minorHAnsi" w:cs="Times Roman"/>
          <w:color w:val="101010"/>
        </w:rPr>
        <w:t xml:space="preserve"> ist</w:t>
      </w:r>
      <w:r w:rsidR="003C53E3" w:rsidRPr="006D4B70">
        <w:rPr>
          <w:rFonts w:asciiTheme="minorHAnsi" w:hAnsiTheme="minorHAnsi" w:cs="Times Roman"/>
          <w:color w:val="101010"/>
        </w:rPr>
        <w:t xml:space="preserve"> – und damit fast eine Generation jünger als die Besucher der anderen Schweizer Skiorte </w:t>
      </w:r>
      <w:r w:rsidR="003C53E3" w:rsidRPr="001F20AE">
        <w:rPr>
          <w:rFonts w:asciiTheme="minorHAnsi" w:hAnsiTheme="minorHAnsi" w:cs="Times Roman"/>
          <w:color w:val="101010"/>
          <w:sz w:val="18"/>
        </w:rPr>
        <w:t>(Sprecher 2019)</w:t>
      </w:r>
      <w:r w:rsidR="003C53E3">
        <w:rPr>
          <w:rFonts w:asciiTheme="minorHAnsi" w:hAnsiTheme="minorHAnsi" w:cs="Times Roman"/>
          <w:color w:val="101010"/>
        </w:rPr>
        <w:t xml:space="preserve">. Es sind </w:t>
      </w:r>
      <w:r w:rsidR="00F22CB0">
        <w:rPr>
          <w:rFonts w:asciiTheme="minorHAnsi" w:hAnsiTheme="minorHAnsi" w:cs="Times Roman"/>
          <w:color w:val="101010"/>
        </w:rPr>
        <w:t>tendenziell</w:t>
      </w:r>
      <w:r w:rsidR="003C53E3">
        <w:rPr>
          <w:rFonts w:asciiTheme="minorHAnsi" w:hAnsiTheme="minorHAnsi" w:cs="Times Roman"/>
          <w:color w:val="101010"/>
        </w:rPr>
        <w:t xml:space="preserve"> jüngere Leute</w:t>
      </w:r>
      <w:r w:rsidR="003C53E3" w:rsidRPr="003C53E3">
        <w:rPr>
          <w:rFonts w:asciiTheme="minorHAnsi" w:hAnsiTheme="minorHAnsi" w:cs="Times Roman"/>
          <w:color w:val="101010"/>
        </w:rPr>
        <w:t xml:space="preserve">, die bereit sind, </w:t>
      </w:r>
      <w:r w:rsidR="00136447">
        <w:rPr>
          <w:rFonts w:asciiTheme="minorHAnsi" w:hAnsiTheme="minorHAnsi" w:cs="Times Roman"/>
          <w:color w:val="101010"/>
        </w:rPr>
        <w:t xml:space="preserve">von </w:t>
      </w:r>
      <w:r w:rsidR="003C53E3">
        <w:rPr>
          <w:rFonts w:asciiTheme="minorHAnsi" w:hAnsiTheme="minorHAnsi" w:cs="Times Roman"/>
          <w:color w:val="101010"/>
        </w:rPr>
        <w:t xml:space="preserve">Gewohnheiten </w:t>
      </w:r>
      <w:r w:rsidR="005963C2">
        <w:rPr>
          <w:rFonts w:asciiTheme="minorHAnsi" w:hAnsiTheme="minorHAnsi" w:cs="Times Roman"/>
          <w:color w:val="101010"/>
        </w:rPr>
        <w:t>abzukehren und sich</w:t>
      </w:r>
      <w:r w:rsidR="003C53E3" w:rsidRPr="003C53E3">
        <w:rPr>
          <w:rFonts w:asciiTheme="minorHAnsi" w:hAnsiTheme="minorHAnsi" w:cs="Times Roman"/>
          <w:color w:val="101010"/>
        </w:rPr>
        <w:t xml:space="preserve"> für die </w:t>
      </w:r>
      <w:r w:rsidR="00CF1BCA">
        <w:rPr>
          <w:rFonts w:asciiTheme="minorHAnsi" w:hAnsiTheme="minorHAnsi" w:cs="Times Roman"/>
          <w:color w:val="101010"/>
        </w:rPr>
        <w:t>«</w:t>
      </w:r>
      <w:r w:rsidR="003C53E3">
        <w:rPr>
          <w:rFonts w:asciiTheme="minorHAnsi" w:hAnsiTheme="minorHAnsi" w:cs="Times Roman"/>
          <w:color w:val="101010"/>
        </w:rPr>
        <w:t>neueste</w:t>
      </w:r>
      <w:r w:rsidR="00CF1BCA">
        <w:rPr>
          <w:rFonts w:asciiTheme="minorHAnsi" w:hAnsiTheme="minorHAnsi" w:cs="Times Roman"/>
          <w:color w:val="101010"/>
        </w:rPr>
        <w:t>»</w:t>
      </w:r>
      <w:r w:rsidR="003C53E3">
        <w:rPr>
          <w:rFonts w:asciiTheme="minorHAnsi" w:hAnsiTheme="minorHAnsi" w:cs="Times Roman"/>
          <w:color w:val="101010"/>
        </w:rPr>
        <w:t xml:space="preserve"> Destination </w:t>
      </w:r>
      <w:r w:rsidR="00D112F6">
        <w:rPr>
          <w:rFonts w:asciiTheme="minorHAnsi" w:hAnsiTheme="minorHAnsi" w:cs="Times Roman"/>
          <w:color w:val="101010"/>
        </w:rPr>
        <w:t xml:space="preserve">zu </w:t>
      </w:r>
      <w:r w:rsidR="003C53E3">
        <w:rPr>
          <w:rFonts w:asciiTheme="minorHAnsi" w:hAnsiTheme="minorHAnsi" w:cs="Times Roman"/>
          <w:color w:val="101010"/>
        </w:rPr>
        <w:t>entscheiden</w:t>
      </w:r>
      <w:r w:rsidR="003C53E3" w:rsidRPr="003C53E3">
        <w:rPr>
          <w:rFonts w:asciiTheme="minorHAnsi" w:hAnsiTheme="minorHAnsi"/>
        </w:rPr>
        <w:t xml:space="preserve">. </w:t>
      </w:r>
      <w:r w:rsidRPr="006D4B70">
        <w:rPr>
          <w:rFonts w:asciiTheme="minorHAnsi" w:hAnsiTheme="minorHAnsi"/>
        </w:rPr>
        <w:t>Je länger ein Ferienort im Entscheidungs- und Kaufprozess als eine mögliche Feriendestination einbezogen wird</w:t>
      </w:r>
      <w:r w:rsidR="00AA5A05">
        <w:rPr>
          <w:rFonts w:asciiTheme="minorHAnsi" w:hAnsiTheme="minorHAnsi"/>
        </w:rPr>
        <w:t>,</w:t>
      </w:r>
      <w:r w:rsidRPr="006D4B70">
        <w:rPr>
          <w:rFonts w:asciiTheme="minorHAnsi" w:hAnsiTheme="minorHAnsi"/>
        </w:rPr>
        <w:t xml:space="preserve"> dest</w:t>
      </w:r>
      <w:r w:rsidRPr="001146D5">
        <w:t>o höher sind die Chancen, dass die Gäste sich dafür entscheiden.</w:t>
      </w:r>
    </w:p>
    <w:p w14:paraId="46A867F3" w14:textId="142CE8A1" w:rsidR="00796CAD" w:rsidRPr="001146D5" w:rsidRDefault="00796CAD" w:rsidP="00875314">
      <w:pPr>
        <w:pStyle w:val="WText"/>
      </w:pPr>
      <w:r w:rsidRPr="001146D5">
        <w:t xml:space="preserve">Eine weitere mögliche Erklärung für den Einfluss der dynamischen Perspektive des MWF 1 liegt im Gesamtangebot der Destination. Je länger ein Ferienort auf dem Markt etabliert ist, desto höher sind die Chancen, dass die Infrastruktur </w:t>
      </w:r>
      <w:r w:rsidR="00AA5A05">
        <w:t>für</w:t>
      </w:r>
      <w:r w:rsidRPr="001146D5">
        <w:t xml:space="preserve"> Bergferien gut aufgebaut ist.</w:t>
      </w:r>
      <w:r w:rsidR="00B17BD1">
        <w:t xml:space="preserve"> </w:t>
      </w:r>
      <w:r w:rsidRPr="001146D5">
        <w:t>Dies vor allem i</w:t>
      </w:r>
      <w:r w:rsidR="00AA5A05">
        <w:t>m</w:t>
      </w:r>
      <w:r w:rsidRPr="001146D5">
        <w:t xml:space="preserve"> Hinblick auf das Gastronomie</w:t>
      </w:r>
      <w:r w:rsidR="00AA5A05">
        <w:t>angebot</w:t>
      </w:r>
      <w:r w:rsidRPr="001146D5">
        <w:t>. Die ältesten etablierten Ferienorte, St. Mor</w:t>
      </w:r>
      <w:r>
        <w:t xml:space="preserve">itz und Davos, </w:t>
      </w:r>
      <w:r>
        <w:lastRenderedPageBreak/>
        <w:t xml:space="preserve">verfügen über das </w:t>
      </w:r>
      <w:r w:rsidR="00AA5A05">
        <w:t>dichteste</w:t>
      </w:r>
      <w:r w:rsidR="00AA5A05" w:rsidRPr="001146D5">
        <w:t xml:space="preserve"> </w:t>
      </w:r>
      <w:r w:rsidRPr="001146D5">
        <w:t xml:space="preserve">Netz von Hotels, Parahotellerie und Restaurants. Das Angebot in </w:t>
      </w:r>
      <w:r w:rsidR="00AA5A05">
        <w:t xml:space="preserve">der </w:t>
      </w:r>
      <w:r w:rsidRPr="001146D5">
        <w:t xml:space="preserve">Gastronomie bewegt sich </w:t>
      </w:r>
      <w:r w:rsidR="00AA5A05">
        <w:t>langsam</w:t>
      </w:r>
      <w:r w:rsidR="00AA5A05" w:rsidRPr="001146D5">
        <w:t xml:space="preserve"> </w:t>
      </w:r>
      <w:r w:rsidRPr="001146D5">
        <w:t>über Jah</w:t>
      </w:r>
      <w:r w:rsidR="00136447">
        <w:t>r</w:t>
      </w:r>
      <w:r w:rsidRPr="001146D5">
        <w:t>z</w:t>
      </w:r>
      <w:r>
        <w:t>ehnten und die ältesten Orte</w:t>
      </w:r>
      <w:r w:rsidRPr="001146D5">
        <w:t xml:space="preserve"> haben für die längste Zeit eine </w:t>
      </w:r>
      <w:r w:rsidR="00AA5A05">
        <w:t xml:space="preserve">starke </w:t>
      </w:r>
      <w:r w:rsidRPr="001146D5">
        <w:t xml:space="preserve">Anziehungskraft </w:t>
      </w:r>
      <w:r w:rsidR="00AA5A05">
        <w:t>auf</w:t>
      </w:r>
      <w:r w:rsidR="00AA5A05" w:rsidRPr="001146D5">
        <w:t xml:space="preserve"> </w:t>
      </w:r>
      <w:r w:rsidR="00AA5A05">
        <w:t>Gastronomen</w:t>
      </w:r>
      <w:r w:rsidRPr="001146D5">
        <w:t xml:space="preserve"> ausgeübt. St. Moritz und Davos </w:t>
      </w:r>
      <w:r w:rsidR="00C36EDB">
        <w:t>konnten so</w:t>
      </w:r>
      <w:r>
        <w:t xml:space="preserve"> die höchste Anzahl Hotels und Restaurant</w:t>
      </w:r>
      <w:r w:rsidR="00136447">
        <w:t>s</w:t>
      </w:r>
      <w:r w:rsidR="00E03181">
        <w:t xml:space="preserve"> anlocken</w:t>
      </w:r>
      <w:r w:rsidRPr="001146D5">
        <w:t>. Dies wi</w:t>
      </w:r>
      <w:r w:rsidR="00E03181">
        <w:t>ederum verstärkt das Marktprofil</w:t>
      </w:r>
      <w:r w:rsidRPr="001146D5">
        <w:t xml:space="preserve"> der Destination insgesamt, wovon die Bergbahnen profitieren. </w:t>
      </w:r>
      <w:r w:rsidR="00C36EDB">
        <w:t>Ihr und der</w:t>
      </w:r>
      <w:r w:rsidRPr="001146D5">
        <w:t xml:space="preserve"> Beitrag anderen Bran</w:t>
      </w:r>
      <w:r>
        <w:t xml:space="preserve">chen im Dorf </w:t>
      </w:r>
      <w:r w:rsidR="00C36EDB">
        <w:t xml:space="preserve">tragen zum </w:t>
      </w:r>
      <w:r>
        <w:t>Erfolg der Bahn</w:t>
      </w:r>
      <w:r w:rsidRPr="001146D5">
        <w:t xml:space="preserve">gesellschaft und der Destination insgesamt </w:t>
      </w:r>
      <w:r w:rsidR="00C36EDB">
        <w:t xml:space="preserve">bei und </w:t>
      </w:r>
      <w:r w:rsidRPr="001146D5">
        <w:t>wird</w:t>
      </w:r>
      <w:r>
        <w:t xml:space="preserve"> </w:t>
      </w:r>
      <w:r w:rsidR="00BA6E7E">
        <w:t xml:space="preserve">im </w:t>
      </w:r>
      <w:r w:rsidR="00C36EDB">
        <w:t xml:space="preserve">Rahmen der Analyse des </w:t>
      </w:r>
      <w:r w:rsidR="00BA6E7E">
        <w:t>M</w:t>
      </w:r>
      <w:r w:rsidR="00C36EDB">
        <w:t>a</w:t>
      </w:r>
      <w:r w:rsidR="00BA6E7E">
        <w:t>rktwertfaktor</w:t>
      </w:r>
      <w:r w:rsidR="00C36EDB">
        <w:t>s</w:t>
      </w:r>
      <w:r w:rsidR="00BA6E7E">
        <w:t xml:space="preserve"> 4 </w:t>
      </w:r>
      <w:r>
        <w:t xml:space="preserve">weiter </w:t>
      </w:r>
      <w:r w:rsidR="00C36EDB">
        <w:t xml:space="preserve">hinten </w:t>
      </w:r>
      <w:r w:rsidR="009D405A">
        <w:t>im vorliegenden Kapitel sowie</w:t>
      </w:r>
      <w:r w:rsidR="00A20B51">
        <w:t xml:space="preserve"> im Kapitel </w:t>
      </w:r>
      <w:r w:rsidR="00853095">
        <w:t>7</w:t>
      </w:r>
      <w:r w:rsidRPr="001146D5">
        <w:t xml:space="preserve"> weiter untersucht.</w:t>
      </w:r>
    </w:p>
    <w:p w14:paraId="45A8B3E9" w14:textId="550B3F03" w:rsidR="00796CAD" w:rsidRDefault="00796CAD" w:rsidP="00875314">
      <w:pPr>
        <w:pStyle w:val="WText"/>
      </w:pPr>
      <w:r w:rsidRPr="001146D5">
        <w:t>In der dynamischen Perspektive des MWF 1 kommt es auch vor, dass ein Anbieter eine starke D</w:t>
      </w:r>
      <w:r>
        <w:t>imension</w:t>
      </w:r>
      <w:r w:rsidRPr="001146D5">
        <w:t xml:space="preserve"> verliert oder sich </w:t>
      </w:r>
      <w:r>
        <w:t xml:space="preserve">eine </w:t>
      </w:r>
      <w:r w:rsidRPr="001146D5">
        <w:t>neu</w:t>
      </w:r>
      <w:r>
        <w:t>e</w:t>
      </w:r>
      <w:r w:rsidRPr="001146D5">
        <w:t xml:space="preserve"> aneignet. </w:t>
      </w:r>
      <w:r w:rsidR="00E936D4">
        <w:t xml:space="preserve">So war </w:t>
      </w:r>
      <w:r w:rsidR="00F229BC">
        <w:t>bspw.</w:t>
      </w:r>
      <w:r w:rsidR="00E936D4">
        <w:t xml:space="preserve"> Davos a</w:t>
      </w:r>
      <w:r w:rsidRPr="001146D5">
        <w:t>m Anfang des 20. Jahrhunder</w:t>
      </w:r>
      <w:r>
        <w:t>ts ein Nobelferienort</w:t>
      </w:r>
      <w:r w:rsidR="00E936D4">
        <w:t xml:space="preserve">, </w:t>
      </w:r>
      <w:r w:rsidRPr="001146D5">
        <w:t xml:space="preserve">vergleichbar mit St. Moritz. </w:t>
      </w:r>
      <w:r w:rsidR="00E936D4">
        <w:t>Im</w:t>
      </w:r>
      <w:r w:rsidRPr="001146D5">
        <w:t xml:space="preserve"> Lauf</w:t>
      </w:r>
      <w:r w:rsidR="00E936D4">
        <w:t>e</w:t>
      </w:r>
      <w:r w:rsidRPr="001146D5">
        <w:t xml:space="preserve"> des Jahrhunderts </w:t>
      </w:r>
      <w:r w:rsidR="00E936D4">
        <w:t xml:space="preserve">jedoch, hat dieser Glanz abgenommen </w:t>
      </w:r>
      <w:r w:rsidR="00CE0A09">
        <w:t xml:space="preserve">und </w:t>
      </w:r>
      <w:r w:rsidRPr="001146D5">
        <w:t xml:space="preserve">Davos </w:t>
      </w:r>
      <w:r w:rsidR="00CE0A09">
        <w:t xml:space="preserve">hat </w:t>
      </w:r>
      <w:r w:rsidR="00E936D4">
        <w:t>sich i</w:t>
      </w:r>
      <w:r w:rsidR="00D112F6">
        <w:t>n</w:t>
      </w:r>
      <w:r w:rsidR="00E936D4">
        <w:t xml:space="preserve"> </w:t>
      </w:r>
      <w:r w:rsidRPr="00CE0A09">
        <w:rPr>
          <w:i/>
        </w:rPr>
        <w:t>Degree</w:t>
      </w:r>
      <w:r w:rsidRPr="001146D5">
        <w:t xml:space="preserve"> </w:t>
      </w:r>
      <w:r w:rsidR="00D112F6">
        <w:t>nur auf Stufe Basiswert</w:t>
      </w:r>
      <w:r w:rsidR="00D112F6" w:rsidRPr="001146D5">
        <w:t xml:space="preserve"> </w:t>
      </w:r>
      <w:r w:rsidR="00E936D4">
        <w:t>positioniert</w:t>
      </w:r>
      <w:r w:rsidRPr="001146D5">
        <w:t xml:space="preserve">. Im gleichen Zeitraum wurde das Angebot in </w:t>
      </w:r>
      <w:r w:rsidRPr="00CE0A09">
        <w:rPr>
          <w:i/>
        </w:rPr>
        <w:t>Deed</w:t>
      </w:r>
      <w:r w:rsidR="00E936D4" w:rsidRPr="00CE0A09">
        <w:t>,</w:t>
      </w:r>
      <w:r w:rsidRPr="00E936D4">
        <w:t xml:space="preserve"> </w:t>
      </w:r>
      <w:r w:rsidRPr="001146D5">
        <w:t>bewusst oder unbewusst</w:t>
      </w:r>
      <w:r w:rsidR="00E936D4">
        <w:t>,</w:t>
      </w:r>
      <w:r w:rsidRPr="001146D5">
        <w:t xml:space="preserve"> von den Entscheidungsträgern im Ort quasi a</w:t>
      </w:r>
      <w:r w:rsidR="00BA6E7E">
        <w:t xml:space="preserve">ls Ersatz neu bis </w:t>
      </w:r>
      <w:r w:rsidR="002175E9">
        <w:t xml:space="preserve">auf </w:t>
      </w:r>
      <w:r w:rsidR="00BA6E7E">
        <w:t xml:space="preserve">Niveau </w:t>
      </w:r>
      <w:r w:rsidR="00752BE3">
        <w:t>Sekundär</w:t>
      </w:r>
      <w:r w:rsidRPr="001146D5">
        <w:t xml:space="preserve">wert aufgebaut. Es ist auch möglich, dass das Angebot in </w:t>
      </w:r>
      <w:r w:rsidRPr="00CE0A09">
        <w:rPr>
          <w:i/>
        </w:rPr>
        <w:t>Dexterity</w:t>
      </w:r>
      <w:r w:rsidRPr="001146D5">
        <w:t xml:space="preserve"> im Lauf</w:t>
      </w:r>
      <w:r w:rsidR="002175E9">
        <w:t>e</w:t>
      </w:r>
      <w:r w:rsidRPr="001146D5">
        <w:t xml:space="preserve"> des Jahrhunderts vom Niveau des </w:t>
      </w:r>
      <w:r w:rsidR="00752BE3">
        <w:t>Sekundär</w:t>
      </w:r>
      <w:r w:rsidRPr="001146D5">
        <w:t xml:space="preserve">- </w:t>
      </w:r>
      <w:r w:rsidR="002175E9">
        <w:t>auf</w:t>
      </w:r>
      <w:r w:rsidR="002175E9" w:rsidRPr="001146D5">
        <w:t xml:space="preserve"> </w:t>
      </w:r>
      <w:r w:rsidR="00752BE3">
        <w:t>Primär</w:t>
      </w:r>
      <w:r w:rsidRPr="001146D5">
        <w:t>wert</w:t>
      </w:r>
      <w:r w:rsidR="002175E9">
        <w:t>-Niveau</w:t>
      </w:r>
      <w:r w:rsidRPr="001146D5">
        <w:t xml:space="preserve"> </w:t>
      </w:r>
      <w:r w:rsidR="002175E9">
        <w:t>entwickelt</w:t>
      </w:r>
      <w:r w:rsidR="002175E9" w:rsidRPr="001146D5">
        <w:t xml:space="preserve"> </w:t>
      </w:r>
      <w:r w:rsidRPr="001146D5">
        <w:t>worden ist; bewusst oder unbewusst. S</w:t>
      </w:r>
      <w:r w:rsidR="002175E9">
        <w:t>o</w:t>
      </w:r>
      <w:r w:rsidRPr="001146D5">
        <w:t xml:space="preserve"> </w:t>
      </w:r>
      <w:r w:rsidR="002175E9">
        <w:t>entstand</w:t>
      </w:r>
      <w:r w:rsidR="002175E9" w:rsidRPr="001146D5">
        <w:t xml:space="preserve"> </w:t>
      </w:r>
      <w:r w:rsidRPr="001146D5">
        <w:t xml:space="preserve">der heutige Stand vom </w:t>
      </w:r>
      <w:r w:rsidR="00752BE3">
        <w:t>Primär</w:t>
      </w:r>
      <w:r w:rsidRPr="001146D5">
        <w:t xml:space="preserve">wert in </w:t>
      </w:r>
      <w:r w:rsidRPr="00CE0A09">
        <w:rPr>
          <w:i/>
        </w:rPr>
        <w:t>Dexterity</w:t>
      </w:r>
      <w:r w:rsidRPr="001146D5">
        <w:t xml:space="preserve"> und </w:t>
      </w:r>
      <w:r w:rsidR="00752BE3">
        <w:t>Sekundär</w:t>
      </w:r>
      <w:r w:rsidRPr="001146D5">
        <w:t xml:space="preserve">wert in </w:t>
      </w:r>
      <w:r w:rsidRPr="00CE0A09">
        <w:rPr>
          <w:i/>
        </w:rPr>
        <w:t>Deed</w:t>
      </w:r>
      <w:r w:rsidRPr="001146D5">
        <w:t>. Ein weitere</w:t>
      </w:r>
      <w:r w:rsidR="002175E9">
        <w:t>r</w:t>
      </w:r>
      <w:r w:rsidRPr="001146D5">
        <w:t xml:space="preserve"> Anbieter mit einer dynamischen Geschichte ist WAG. Aus den Ausführungen im vorherigen Kapitel kann abgeleitet werden, da</w:t>
      </w:r>
      <w:r w:rsidR="00615237">
        <w:t xml:space="preserve">ss </w:t>
      </w:r>
      <w:r w:rsidR="002175E9">
        <w:t xml:space="preserve">sich </w:t>
      </w:r>
      <w:r w:rsidR="00615237">
        <w:t>der chronologische Aufbau der heutigen Wertkonfiguration</w:t>
      </w:r>
      <w:r w:rsidRPr="001146D5">
        <w:t xml:space="preserve"> wie folgt darstellen lässt.</w:t>
      </w:r>
      <w:r w:rsidR="002175E9">
        <w:t xml:space="preserve"> In</w:t>
      </w:r>
      <w:r w:rsidRPr="001146D5">
        <w:t xml:space="preserve"> </w:t>
      </w:r>
      <w:r w:rsidRPr="001F20AE">
        <w:rPr>
          <w:i/>
        </w:rPr>
        <w:t>Delight</w:t>
      </w:r>
      <w:r w:rsidRPr="001146D5">
        <w:t xml:space="preserve"> war</w:t>
      </w:r>
      <w:r w:rsidR="002175E9">
        <w:t xml:space="preserve"> WAG</w:t>
      </w:r>
      <w:r w:rsidRPr="001146D5">
        <w:t xml:space="preserve"> immer stark; das starke Angebot in </w:t>
      </w:r>
      <w:r w:rsidRPr="001F20AE">
        <w:rPr>
          <w:i/>
        </w:rPr>
        <w:t>Degree</w:t>
      </w:r>
      <w:r w:rsidRPr="001146D5">
        <w:t xml:space="preserve"> und </w:t>
      </w:r>
      <w:r w:rsidRPr="001F20AE">
        <w:rPr>
          <w:i/>
        </w:rPr>
        <w:t>Dexterity</w:t>
      </w:r>
      <w:r w:rsidRPr="001146D5">
        <w:t xml:space="preserve"> </w:t>
      </w:r>
      <w:r w:rsidR="002175E9">
        <w:t>folgte</w:t>
      </w:r>
      <w:r w:rsidR="002175E9" w:rsidRPr="001146D5">
        <w:t xml:space="preserve"> </w:t>
      </w:r>
      <w:r w:rsidRPr="001146D5">
        <w:t>in den 1990ern und erklärt de</w:t>
      </w:r>
      <w:r w:rsidR="002175E9">
        <w:t>n</w:t>
      </w:r>
      <w:r w:rsidRPr="001146D5">
        <w:t xml:space="preserve"> Aufstieg der Destination Flims Laax Falera zu eine</w:t>
      </w:r>
      <w:r w:rsidR="002175E9">
        <w:t>m</w:t>
      </w:r>
      <w:r w:rsidRPr="001146D5">
        <w:t xml:space="preserve"> der führenden Ferienorte in Graubünden. </w:t>
      </w:r>
      <w:r w:rsidR="002175E9">
        <w:t>Später</w:t>
      </w:r>
      <w:r w:rsidRPr="001146D5">
        <w:t xml:space="preserve"> kam das starke Angebot in </w:t>
      </w:r>
      <w:r w:rsidRPr="001F20AE">
        <w:rPr>
          <w:i/>
        </w:rPr>
        <w:t>Deed</w:t>
      </w:r>
      <w:r w:rsidRPr="001146D5">
        <w:t xml:space="preserve"> dazu und in diesem Jahrzehnt die Stärke in </w:t>
      </w:r>
      <w:r w:rsidRPr="001F20AE">
        <w:rPr>
          <w:i/>
        </w:rPr>
        <w:t>Deep-Connect</w:t>
      </w:r>
      <w:r w:rsidR="00647CB0">
        <w:t xml:space="preserve"> – </w:t>
      </w:r>
      <w:r w:rsidR="002175E9">
        <w:t>es</w:t>
      </w:r>
      <w:r w:rsidRPr="001146D5">
        <w:t xml:space="preserve"> brauchte fast dreissig Jahre für den Aufbau des vielfältigen </w:t>
      </w:r>
      <w:r w:rsidR="00E03181">
        <w:t>Marktprofils</w:t>
      </w:r>
      <w:r w:rsidRPr="001146D5">
        <w:t xml:space="preserve"> der WAG</w:t>
      </w:r>
      <w:r>
        <w:t>, welche</w:t>
      </w:r>
      <w:r w:rsidR="002175E9">
        <w:t>s</w:t>
      </w:r>
      <w:r>
        <w:t xml:space="preserve"> heute </w:t>
      </w:r>
      <w:r w:rsidR="006878F7">
        <w:t>erkennbar</w:t>
      </w:r>
      <w:r>
        <w:t xml:space="preserve"> ist.</w:t>
      </w:r>
    </w:p>
    <w:p w14:paraId="7F421E77" w14:textId="26250E97" w:rsidR="00615237" w:rsidRPr="00D52B85" w:rsidRDefault="00B7610D" w:rsidP="007421A9">
      <w:pPr>
        <w:pStyle w:val="WZwischentitel"/>
      </w:pPr>
      <w:r>
        <w:t>Erkenntnisse für das 5-D Wert M</w:t>
      </w:r>
      <w:r w:rsidR="00615237">
        <w:t>anagement</w:t>
      </w:r>
      <w:r w:rsidR="00836EC5">
        <w:t xml:space="preserve"> betreffend MWF 1</w:t>
      </w:r>
    </w:p>
    <w:p w14:paraId="740ADB4A" w14:textId="741A64A0" w:rsidR="00796CAD" w:rsidRDefault="003F2A98" w:rsidP="00875314">
      <w:pPr>
        <w:pStyle w:val="WText"/>
      </w:pPr>
      <w:r>
        <w:t xml:space="preserve">Zusammenfassend </w:t>
      </w:r>
      <w:r w:rsidR="00BA6E7E">
        <w:t>kann festgestell</w:t>
      </w:r>
      <w:r w:rsidR="00796CAD" w:rsidRPr="001146D5">
        <w:t xml:space="preserve">t werden, dass die strukturelle Perspektive von MWF 1 </w:t>
      </w:r>
      <w:r w:rsidR="00ED4568">
        <w:t xml:space="preserve">für die Marktanteile der grössten Bündner Destinationen </w:t>
      </w:r>
      <w:r w:rsidR="00796CAD" w:rsidRPr="001146D5">
        <w:t>kaum erklärungsfähig ist, während die dynamische Perspektive die ersten nützlichen Erkenntnisse liefert. Markterfolg im Bünd</w:t>
      </w:r>
      <w:r w:rsidR="00136447">
        <w:t>n</w:t>
      </w:r>
      <w:r w:rsidR="00796CAD" w:rsidRPr="001146D5">
        <w:t xml:space="preserve">er Bergtourismusmarkt basiert auf starken Wertangeboten, </w:t>
      </w:r>
      <w:r>
        <w:t>welche</w:t>
      </w:r>
      <w:r w:rsidR="00796CAD" w:rsidRPr="001146D5">
        <w:t xml:space="preserve"> Jahrzehnte </w:t>
      </w:r>
      <w:r>
        <w:t>brauchen um entsprechende</w:t>
      </w:r>
      <w:r w:rsidR="003F5550">
        <w:t xml:space="preserve"> Marktprofil</w:t>
      </w:r>
      <w:r>
        <w:t>e</w:t>
      </w:r>
      <w:r w:rsidR="003F5550">
        <w:t xml:space="preserve"> in de</w:t>
      </w:r>
      <w:r>
        <w:t>r</w:t>
      </w:r>
      <w:r w:rsidR="003F5550">
        <w:t xml:space="preserve"> Wahrnehmung der Gäste aufzubauen. Die Dauer </w:t>
      </w:r>
      <w:r>
        <w:t xml:space="preserve">eines </w:t>
      </w:r>
      <w:r w:rsidR="003F5550">
        <w:t>etablierten</w:t>
      </w:r>
      <w:r w:rsidR="00796CAD" w:rsidRPr="001146D5">
        <w:t xml:space="preserve"> Markt</w:t>
      </w:r>
      <w:r w:rsidR="003F5550">
        <w:t>profils</w:t>
      </w:r>
      <w:r w:rsidR="00796CAD" w:rsidRPr="001146D5">
        <w:t xml:space="preserve"> eines Anbieters übt </w:t>
      </w:r>
      <w:r w:rsidR="00796CAD">
        <w:t>erheblichen Einfluss auf den Marktanteil der Destination</w:t>
      </w:r>
      <w:r w:rsidR="00796CAD" w:rsidRPr="001146D5">
        <w:t xml:space="preserve"> aus. </w:t>
      </w:r>
      <w:r>
        <w:t>Der</w:t>
      </w:r>
      <w:r w:rsidR="00796CAD" w:rsidRPr="001146D5">
        <w:t xml:space="preserve"> Aufbau von weiteren starken Dimensionen wirkt sich erst mit einer signifikanten Zeitverzögerung </w:t>
      </w:r>
      <w:r>
        <w:t>auf den Mar</w:t>
      </w:r>
      <w:r w:rsidR="004D503B">
        <w:t>kt</w:t>
      </w:r>
      <w:r>
        <w:t xml:space="preserve">anteil </w:t>
      </w:r>
      <w:r w:rsidR="00796CAD" w:rsidRPr="001146D5">
        <w:t>aus.</w:t>
      </w:r>
    </w:p>
    <w:p w14:paraId="24FDD666" w14:textId="6D50A45A" w:rsidR="0075256E" w:rsidRPr="001146D5" w:rsidRDefault="0075256E" w:rsidP="00875314">
      <w:pPr>
        <w:pStyle w:val="WText"/>
      </w:pPr>
      <w:r>
        <w:t xml:space="preserve">Das heisst für </w:t>
      </w:r>
      <w:r w:rsidR="00F90F1C">
        <w:t xml:space="preserve">5-D </w:t>
      </w:r>
      <w:r>
        <w:t xml:space="preserve">Wert Management, dass die </w:t>
      </w:r>
      <w:r w:rsidR="00D80030">
        <w:t xml:space="preserve">Dauer, worin </w:t>
      </w:r>
      <w:r w:rsidR="001E03B4">
        <w:t xml:space="preserve">sich </w:t>
      </w:r>
      <w:r w:rsidR="00D80030">
        <w:t>ein angepasste</w:t>
      </w:r>
      <w:r w:rsidR="001E03B4">
        <w:t>s</w:t>
      </w:r>
      <w:r w:rsidR="00D80030">
        <w:t xml:space="preserve"> Angebot in einer Änderung der Marktanteile zeigt, </w:t>
      </w:r>
      <w:r>
        <w:t>mit dem zeitlichen Ablauf der Wahrnehmungs- und Entscheidungsprozesse der relevanten Marktteilnehmer zusammen</w:t>
      </w:r>
      <w:r w:rsidR="001E03B4">
        <w:t>hängt</w:t>
      </w:r>
      <w:r>
        <w:t xml:space="preserve">. Sowohl Kunden als auch </w:t>
      </w:r>
      <w:r w:rsidR="00ED4568">
        <w:t>Geschäftspartner</w:t>
      </w:r>
      <w:r w:rsidR="001E03B4">
        <w:t xml:space="preserve">, </w:t>
      </w:r>
      <w:r>
        <w:t>die Unternehmer und Unternehmen in der Gastronomie</w:t>
      </w:r>
      <w:r w:rsidR="001E03B4">
        <w:t xml:space="preserve"> </w:t>
      </w:r>
      <w:r w:rsidR="00D80030">
        <w:t>in den Bündner Alpen</w:t>
      </w:r>
      <w:r w:rsidR="001E03B4">
        <w:t>,</w:t>
      </w:r>
      <w:r w:rsidR="00D80030">
        <w:t xml:space="preserve"> </w:t>
      </w:r>
      <w:r>
        <w:t>brauchen Jahre wenn nicht Jahrzehnte,</w:t>
      </w:r>
      <w:r w:rsidR="001E03B4">
        <w:t xml:space="preserve"> um</w:t>
      </w:r>
      <w:r>
        <w:t xml:space="preserve"> ihre Entscheidungen </w:t>
      </w:r>
      <w:r w:rsidR="001E03B4">
        <w:t xml:space="preserve">aufgrund </w:t>
      </w:r>
      <w:r>
        <w:t>geänderte</w:t>
      </w:r>
      <w:r w:rsidR="001E03B4">
        <w:t>r</w:t>
      </w:r>
      <w:r>
        <w:t xml:space="preserve"> Markt</w:t>
      </w:r>
      <w:r w:rsidR="003F5550">
        <w:t>gegebenheiten bzw. Marktprofilen</w:t>
      </w:r>
      <w:r w:rsidR="00D80030">
        <w:t xml:space="preserve"> anzupassen. </w:t>
      </w:r>
      <w:r w:rsidR="001E03B4">
        <w:t xml:space="preserve">Beim </w:t>
      </w:r>
      <w:r w:rsidR="00D80030">
        <w:t>5-D Wert M</w:t>
      </w:r>
      <w:r>
        <w:t>anagement muss vor Auge</w:t>
      </w:r>
      <w:r w:rsidR="001E03B4">
        <w:t>n</w:t>
      </w:r>
      <w:r>
        <w:t xml:space="preserve"> </w:t>
      </w:r>
      <w:r>
        <w:lastRenderedPageBreak/>
        <w:t xml:space="preserve">geführt werden, dass die Wertangebote erst </w:t>
      </w:r>
      <w:r w:rsidR="001E03B4">
        <w:t xml:space="preserve">wirken, </w:t>
      </w:r>
      <w:r>
        <w:t>wenn</w:t>
      </w:r>
      <w:r w:rsidR="003F5550">
        <w:t xml:space="preserve"> sie</w:t>
      </w:r>
      <w:r>
        <w:t xml:space="preserve"> von den Marktteilnehmern wahrgenommen und </w:t>
      </w:r>
      <w:r w:rsidR="00B91144">
        <w:t>angenommen</w:t>
      </w:r>
      <w:r>
        <w:t xml:space="preserve"> werden. </w:t>
      </w:r>
      <w:r w:rsidR="00D80030">
        <w:t xml:space="preserve">Im Rahmen der allgemeinen Beschleunigung der Gesellschaft </w:t>
      </w:r>
      <w:r w:rsidR="00E44088">
        <w:t xml:space="preserve">und Umwelt </w:t>
      </w:r>
      <w:r w:rsidR="00D80030">
        <w:t>hat sich d</w:t>
      </w:r>
      <w:r w:rsidR="00E44088">
        <w:t xml:space="preserve">ie Entscheidungsfrequenz </w:t>
      </w:r>
      <w:r w:rsidR="00D80030">
        <w:t xml:space="preserve">in den Bündner Alpen in </w:t>
      </w:r>
      <w:r w:rsidR="00E44088">
        <w:t xml:space="preserve">jüngster </w:t>
      </w:r>
      <w:r w:rsidR="00D80030">
        <w:t xml:space="preserve">Zeit wahrscheinlich erhöht. Nichtsdestotrotz bewegen sich die Entscheidungen </w:t>
      </w:r>
      <w:r w:rsidR="003F5550">
        <w:t>der Marktteilnehme</w:t>
      </w:r>
      <w:r w:rsidR="00E44088">
        <w:t>nden</w:t>
      </w:r>
      <w:r w:rsidR="003F5550">
        <w:t xml:space="preserve"> in den Bündner Alpen </w:t>
      </w:r>
      <w:r w:rsidR="00D80030">
        <w:t>gleich schnell wie die Gletscher</w:t>
      </w:r>
      <w:r w:rsidR="003F5550">
        <w:t xml:space="preserve"> vor</w:t>
      </w:r>
      <w:r w:rsidR="00E44088">
        <w:t xml:space="preserve"> O</w:t>
      </w:r>
      <w:r w:rsidR="003F5550">
        <w:t>rt</w:t>
      </w:r>
      <w:r w:rsidR="00977516">
        <w:t xml:space="preserve">, deren Bewegung sich in letzter </w:t>
      </w:r>
      <w:r w:rsidR="003F5550">
        <w:t>Zeit auch beschleunigt hat</w:t>
      </w:r>
      <w:r w:rsidR="00647CB0">
        <w:t xml:space="preserve"> – </w:t>
      </w:r>
      <w:r w:rsidR="003F5550">
        <w:t>lei</w:t>
      </w:r>
      <w:r w:rsidR="00977516">
        <w:t>der.</w:t>
      </w:r>
    </w:p>
    <w:p w14:paraId="5F8BAA6E" w14:textId="5DCAFAB9" w:rsidR="00796CAD" w:rsidRPr="001146D5" w:rsidRDefault="0075256E" w:rsidP="00875314">
      <w:pPr>
        <w:pStyle w:val="WText"/>
      </w:pPr>
      <w:r>
        <w:t>Zusammenfasse</w:t>
      </w:r>
      <w:r w:rsidR="00136447">
        <w:t>n</w:t>
      </w:r>
      <w:r>
        <w:t>d für MWF 1</w:t>
      </w:r>
      <w:r w:rsidR="003F5550">
        <w:t xml:space="preserve"> in den Bündner Alpen</w:t>
      </w:r>
      <w:r>
        <w:t>,</w:t>
      </w:r>
      <w:r w:rsidR="00BA6E7E">
        <w:t xml:space="preserve"> </w:t>
      </w:r>
      <w:r w:rsidR="000B3F85">
        <w:t xml:space="preserve">erzeugt </w:t>
      </w:r>
      <w:r w:rsidR="00BA6E7E">
        <w:t>di</w:t>
      </w:r>
      <w:r w:rsidR="00796CAD" w:rsidRPr="001146D5">
        <w:t>e Anzahl von starken Wertdimensionen und deren Bewegung</w:t>
      </w:r>
      <w:r w:rsidR="000B3F85">
        <w:t>en</w:t>
      </w:r>
      <w:r w:rsidR="00796CAD" w:rsidRPr="001146D5">
        <w:t xml:space="preserve"> </w:t>
      </w:r>
      <w:r w:rsidR="000B3F85">
        <w:t>durch</w:t>
      </w:r>
      <w:r w:rsidR="000B3F85" w:rsidRPr="001146D5">
        <w:t xml:space="preserve"> </w:t>
      </w:r>
      <w:r w:rsidR="000B3F85">
        <w:t xml:space="preserve">die </w:t>
      </w:r>
      <w:r w:rsidR="00796CAD" w:rsidRPr="001146D5">
        <w:t xml:space="preserve">Zeit </w:t>
      </w:r>
      <w:r w:rsidR="003F5550">
        <w:t>bloss eine</w:t>
      </w:r>
      <w:r w:rsidR="00796CAD" w:rsidRPr="001146D5">
        <w:t xml:space="preserve"> limitierte Erklärung für die Verteilung der Marktante</w:t>
      </w:r>
      <w:r w:rsidR="00F52FBA">
        <w:t>ile</w:t>
      </w:r>
      <w:r w:rsidR="00796CAD" w:rsidRPr="001146D5">
        <w:t xml:space="preserve"> im</w:t>
      </w:r>
      <w:r w:rsidR="00F52FBA">
        <w:t xml:space="preserve"> Services-Markt</w:t>
      </w:r>
      <w:r w:rsidR="003F5550">
        <w:t>.</w:t>
      </w:r>
      <w:r w:rsidR="00F52FBA">
        <w:t xml:space="preserve"> </w:t>
      </w:r>
      <w:r w:rsidR="003F5550">
        <w:t xml:space="preserve">In anderen Märkten kann MWF 1 aussagekräftiger sein: zum Beispiel </w:t>
      </w:r>
      <w:r w:rsidR="000B3F85">
        <w:t xml:space="preserve">bietet </w:t>
      </w:r>
      <w:r w:rsidR="003F5550">
        <w:t>Amazon Primärwert in drei Dimensionen, welche</w:t>
      </w:r>
      <w:r w:rsidR="00A20C46">
        <w:t xml:space="preserve"> eine signifikante Erklärung für ihren dominierenden Marktanteil im Online-Handel bildet (siehe B</w:t>
      </w:r>
      <w:r w:rsidR="006E40CE">
        <w:t>enjamin</w:t>
      </w:r>
      <w:r w:rsidR="00A20C46">
        <w:t xml:space="preserve"> Wall, </w:t>
      </w:r>
      <w:r w:rsidR="00A20C46" w:rsidRPr="00A20C46">
        <w:rPr>
          <w:i/>
        </w:rPr>
        <w:t>Amazon: Managing Extraordinary Success in 5-D Value</w:t>
      </w:r>
      <w:r w:rsidR="00A20C46">
        <w:t>, New York: Morgan James, 2020)</w:t>
      </w:r>
      <w:r w:rsidR="00796CAD" w:rsidRPr="001146D5">
        <w:t>. Weitere Erklärungsfaktoren müssen</w:t>
      </w:r>
      <w:r w:rsidR="000B3F85">
        <w:t xml:space="preserve"> für die Bündner Alpen</w:t>
      </w:r>
      <w:r w:rsidR="00796CAD" w:rsidRPr="001146D5">
        <w:t xml:space="preserve"> her</w:t>
      </w:r>
      <w:r w:rsidR="00A20C46">
        <w:t>angezogen werden. I</w:t>
      </w:r>
      <w:r w:rsidR="00796CAD" w:rsidRPr="001146D5">
        <w:t xml:space="preserve">m nächsten Unterkapitel </w:t>
      </w:r>
      <w:r w:rsidR="00A20C46" w:rsidRPr="001146D5">
        <w:t xml:space="preserve">wird </w:t>
      </w:r>
      <w:r w:rsidR="00796CAD" w:rsidRPr="001146D5">
        <w:t>der M</w:t>
      </w:r>
      <w:r w:rsidR="000B3F85">
        <w:t>a</w:t>
      </w:r>
      <w:r w:rsidR="00796CAD" w:rsidRPr="001146D5">
        <w:t>rktwertfaktor 2 analysiert.</w:t>
      </w:r>
    </w:p>
    <w:p w14:paraId="796F88C9" w14:textId="04E46E08" w:rsidR="00F90F1C" w:rsidRPr="00D52B85" w:rsidRDefault="00796CAD" w:rsidP="007421A9">
      <w:pPr>
        <w:pStyle w:val="WZwischentitel"/>
      </w:pPr>
      <w:r w:rsidRPr="001146D5">
        <w:t>M</w:t>
      </w:r>
      <w:r w:rsidR="00D7312C">
        <w:t>a</w:t>
      </w:r>
      <w:r w:rsidRPr="001146D5">
        <w:t xml:space="preserve">rktwertfaktor 2: </w:t>
      </w:r>
      <w:r w:rsidR="00D47F21">
        <w:t xml:space="preserve">Relative </w:t>
      </w:r>
      <w:r w:rsidRPr="001146D5">
        <w:t>G</w:t>
      </w:r>
      <w:r w:rsidR="00F90F1C">
        <w:t>ewichtung der Kundenpräferenzen</w:t>
      </w:r>
    </w:p>
    <w:p w14:paraId="58B528F3" w14:textId="2B7D467C" w:rsidR="00F15E5F" w:rsidRDefault="00796CAD" w:rsidP="00875314">
      <w:pPr>
        <w:pStyle w:val="WText"/>
      </w:pPr>
      <w:r w:rsidRPr="001146D5">
        <w:t>Der zweite MWF ist die</w:t>
      </w:r>
      <w:r w:rsidR="005D49EB">
        <w:t xml:space="preserve"> </w:t>
      </w:r>
      <w:r w:rsidR="00D47F21">
        <w:t xml:space="preserve">relative </w:t>
      </w:r>
      <w:r w:rsidR="005D49EB">
        <w:t xml:space="preserve">Gewichtung der Kundenpräferenzen in zwei Zusammenhängen. Im ersten </w:t>
      </w:r>
      <w:r w:rsidR="00D7312C">
        <w:t xml:space="preserve">Kontext wird </w:t>
      </w:r>
      <w:r w:rsidR="005D49EB">
        <w:t>die Gewichtung der Kundenpräferenzen im Markt insgesamt</w:t>
      </w:r>
      <w:r w:rsidR="00D7312C">
        <w:t>,</w:t>
      </w:r>
      <w:r w:rsidR="005D49EB">
        <w:t xml:space="preserve"> relativ zur Gewichtung der Kundenpräferenzen in anderen Märkten </w:t>
      </w:r>
      <w:r w:rsidR="009F3BCA">
        <w:t>untersucht</w:t>
      </w:r>
      <w:r w:rsidR="005D49EB">
        <w:t>. Das he</w:t>
      </w:r>
      <w:r w:rsidR="00D47F21">
        <w:t>isst</w:t>
      </w:r>
      <w:r w:rsidR="00D7312C">
        <w:t>,</w:t>
      </w:r>
      <w:r w:rsidR="00D47F21">
        <w:t xml:space="preserve"> </w:t>
      </w:r>
      <w:r w:rsidR="00D7312C">
        <w:t>es wird</w:t>
      </w:r>
      <w:r w:rsidR="00D47F21">
        <w:t xml:space="preserve"> die W</w:t>
      </w:r>
      <w:r w:rsidR="005D49EB">
        <w:t>ichtig</w:t>
      </w:r>
      <w:r w:rsidR="00D47F21">
        <w:t>keit von</w:t>
      </w:r>
      <w:r w:rsidR="005D49EB">
        <w:t xml:space="preserve"> Aufenthalte</w:t>
      </w:r>
      <w:r w:rsidR="00D47F21">
        <w:t>n</w:t>
      </w:r>
      <w:r w:rsidR="005D49EB">
        <w:t xml:space="preserve"> in Bündner Destinationen im Vergleich zu anderen Angeboten auf dem Services-Markt, </w:t>
      </w:r>
      <w:r w:rsidR="00F229BC">
        <w:t xml:space="preserve">bspw. </w:t>
      </w:r>
      <w:r w:rsidR="005D49EB">
        <w:t>Aufenthalte</w:t>
      </w:r>
      <w:r w:rsidR="00D47F21">
        <w:t>n</w:t>
      </w:r>
      <w:r w:rsidR="005D49EB">
        <w:t xml:space="preserve"> in Destinationen in anderen Schweizer Kanton</w:t>
      </w:r>
      <w:r w:rsidR="007E5016">
        <w:t>en</w:t>
      </w:r>
      <w:r w:rsidR="005D49EB">
        <w:t xml:space="preserve"> oder</w:t>
      </w:r>
      <w:r w:rsidR="007E5016">
        <w:t xml:space="preserve"> </w:t>
      </w:r>
      <w:r w:rsidR="005D49EB">
        <w:t>Ländern bzw. Freizeitaktivitäten ausserhalb Bergsportarten</w:t>
      </w:r>
      <w:r w:rsidR="00D47F21">
        <w:t>, evaluiert</w:t>
      </w:r>
      <w:r w:rsidR="009F3BCA">
        <w:t xml:space="preserve">. Mit anderen </w:t>
      </w:r>
      <w:r w:rsidR="00D7312C">
        <w:t xml:space="preserve">Worten </w:t>
      </w:r>
      <w:r w:rsidR="009F3BCA">
        <w:t xml:space="preserve">wird der </w:t>
      </w:r>
      <w:r w:rsidR="00CF1BCA">
        <w:t>«</w:t>
      </w:r>
      <w:r w:rsidR="009F3BCA">
        <w:t>Marktanteil</w:t>
      </w:r>
      <w:r w:rsidR="00CF1BCA">
        <w:t>»</w:t>
      </w:r>
      <w:r w:rsidR="009F3BCA">
        <w:t xml:space="preserve"> von Aufenthalten in den Bündner Alpen im Gesamtmarkt von Freizeitaktivitäten, MICE-Anlässen, geteilten Arbeitsplätzen, Zweitresidenzen, usw. e</w:t>
      </w:r>
      <w:r w:rsidR="00F15E5F">
        <w:t xml:space="preserve">valuiert. Was wiederum heisst, </w:t>
      </w:r>
      <w:r w:rsidR="00C73E1D">
        <w:t xml:space="preserve">das </w:t>
      </w:r>
      <w:r w:rsidR="00F15E5F">
        <w:t>Ausmass des</w:t>
      </w:r>
      <w:r w:rsidR="009F3BCA">
        <w:t xml:space="preserve"> Kuchen</w:t>
      </w:r>
      <w:r w:rsidR="00F15E5F">
        <w:t>s</w:t>
      </w:r>
      <w:r w:rsidR="00C73E1D">
        <w:t xml:space="preserve">, </w:t>
      </w:r>
      <w:r w:rsidR="009F3BCA">
        <w:t>sprich Anzahl Kunden</w:t>
      </w:r>
      <w:r w:rsidR="00C73E1D">
        <w:t xml:space="preserve">, </w:t>
      </w:r>
      <w:r w:rsidR="00F15E5F">
        <w:t>wird</w:t>
      </w:r>
      <w:r w:rsidR="007E5016">
        <w:t xml:space="preserve"> durch die Untersuchung im ersten Zusammenhang</w:t>
      </w:r>
      <w:r w:rsidR="00F15E5F">
        <w:t xml:space="preserve"> festgestellt</w:t>
      </w:r>
      <w:r w:rsidR="009F3BCA">
        <w:t>.</w:t>
      </w:r>
      <w:r w:rsidR="00635B49">
        <w:t xml:space="preserve"> Dies ist eine Frage der Marktentwicklung in den Bündner Alpen insgesamt</w:t>
      </w:r>
      <w:r w:rsidR="006D55A9">
        <w:t>.</w:t>
      </w:r>
      <w:r w:rsidR="00BC6EFE">
        <w:t xml:space="preserve"> </w:t>
      </w:r>
      <w:r w:rsidR="007E5016">
        <w:t xml:space="preserve">Im Kapitel 1 wurde aufgeführt, dass </w:t>
      </w:r>
      <w:r w:rsidR="00C73E1D">
        <w:t xml:space="preserve">sich </w:t>
      </w:r>
      <w:r w:rsidR="007E5016">
        <w:t>der Services-Markt in den Bündner Alpen in diesem Jahrhundert rückläufig entwickelt</w:t>
      </w:r>
      <w:r w:rsidR="00C73E1D">
        <w:t xml:space="preserve"> hat</w:t>
      </w:r>
      <w:r w:rsidR="007E5016">
        <w:t xml:space="preserve">. Aufenthalte in den Bündner Alpen verlieren </w:t>
      </w:r>
      <w:r w:rsidR="00C73E1D">
        <w:t xml:space="preserve">im Gesamtmarkt von Freizeitaktivitäten </w:t>
      </w:r>
      <w:r w:rsidR="007E5016">
        <w:t>a</w:t>
      </w:r>
      <w:r w:rsidR="00C73E1D">
        <w:t>n</w:t>
      </w:r>
      <w:r w:rsidR="007E5016">
        <w:t xml:space="preserve"> Gewicht. Dieser Entwicklung ist eine erhebliche Ausweitung des Marktes im Lauf des zwanzigsten Jahrhunderts vorausgegangen, wodurch </w:t>
      </w:r>
      <w:r w:rsidR="00BC6EFE">
        <w:t xml:space="preserve">der </w:t>
      </w:r>
      <w:r w:rsidR="00CF1BCA">
        <w:t>«</w:t>
      </w:r>
      <w:r w:rsidR="007E5016">
        <w:t>Kuchen</w:t>
      </w:r>
      <w:r w:rsidR="00CF1BCA">
        <w:t>»</w:t>
      </w:r>
      <w:r w:rsidR="007E5016">
        <w:t xml:space="preserve"> signifikant gewachsen ist. </w:t>
      </w:r>
      <w:r w:rsidR="00D47F21">
        <w:t xml:space="preserve">Dieses auf und ab </w:t>
      </w:r>
      <w:r w:rsidR="006D55A9">
        <w:t xml:space="preserve">in der Marktentwicklung </w:t>
      </w:r>
      <w:r w:rsidR="00D47F21">
        <w:t xml:space="preserve">wird </w:t>
      </w:r>
      <w:r w:rsidR="00BC6EFE">
        <w:t>in der Evaluation von MWF 2</w:t>
      </w:r>
      <w:r w:rsidR="0016696E">
        <w:t xml:space="preserve"> </w:t>
      </w:r>
      <w:r w:rsidR="00D47F21">
        <w:t>Rechnung getragen.</w:t>
      </w:r>
      <w:r w:rsidR="009F3BCA">
        <w:t xml:space="preserve"> </w:t>
      </w:r>
    </w:p>
    <w:p w14:paraId="7892D93F" w14:textId="5EC953E0" w:rsidR="007E5016" w:rsidRDefault="00F15E5F" w:rsidP="00875314">
      <w:pPr>
        <w:pStyle w:val="WText"/>
      </w:pPr>
      <w:r>
        <w:t xml:space="preserve">Im zweiten Zusammenhang wird die </w:t>
      </w:r>
      <w:r w:rsidR="00D47F21">
        <w:t>relative Gewichtung</w:t>
      </w:r>
      <w:r w:rsidR="00796CAD" w:rsidRPr="001146D5">
        <w:t xml:space="preserve"> der Kundenpräferenzen zwischen den fünf Wertdimensionen</w:t>
      </w:r>
      <w:r>
        <w:t xml:space="preserve"> im Markt untersucht</w:t>
      </w:r>
      <w:r w:rsidR="00796CAD" w:rsidRPr="001146D5">
        <w:t xml:space="preserve">. Kunden </w:t>
      </w:r>
      <w:r>
        <w:t xml:space="preserve">im Services-Markt der Bündner Alpen wählen ein Angebot </w:t>
      </w:r>
      <w:r w:rsidR="00796CAD" w:rsidRPr="001146D5">
        <w:t xml:space="preserve">aufgrund einer Übereinstimmung zwischen dem Nutzen der starken </w:t>
      </w:r>
      <w:r w:rsidR="00881660">
        <w:t>Ds</w:t>
      </w:r>
      <w:r w:rsidR="00796CAD" w:rsidRPr="001146D5">
        <w:t xml:space="preserve"> einer Destination und ihren eigenen Bedürfnissen</w:t>
      </w:r>
      <w:r w:rsidR="004D503B">
        <w:t>; sie e</w:t>
      </w:r>
      <w:r w:rsidR="00BC6EFE">
        <w:t xml:space="preserve">ntscheiden sich für eine Destination, </w:t>
      </w:r>
      <w:r w:rsidR="00796CAD" w:rsidRPr="001146D5">
        <w:t xml:space="preserve">weil sie die </w:t>
      </w:r>
      <w:r w:rsidR="00BC6EFE">
        <w:t>hohe</w:t>
      </w:r>
      <w:r w:rsidR="00BC6EFE" w:rsidRPr="001146D5">
        <w:t xml:space="preserve"> </w:t>
      </w:r>
      <w:r w:rsidR="00796CAD" w:rsidRPr="001146D5">
        <w:t xml:space="preserve">Gewichtung </w:t>
      </w:r>
      <w:r w:rsidR="00BC6EFE">
        <w:t>der</w:t>
      </w:r>
      <w:r w:rsidR="00796CAD" w:rsidRPr="001146D5">
        <w:t xml:space="preserve"> starken Dimensionen der </w:t>
      </w:r>
      <w:r w:rsidR="00BC6EFE">
        <w:t>entsprechenden</w:t>
      </w:r>
      <w:r w:rsidR="00BC6EFE" w:rsidRPr="001146D5">
        <w:t xml:space="preserve"> </w:t>
      </w:r>
      <w:r w:rsidR="00796CAD" w:rsidRPr="001146D5">
        <w:t xml:space="preserve">Destination </w:t>
      </w:r>
      <w:r w:rsidR="00BC6EFE">
        <w:t>schätzen</w:t>
      </w:r>
      <w:r w:rsidR="00796CAD" w:rsidRPr="001146D5">
        <w:t>. Destinationen, welche starke Wert</w:t>
      </w:r>
      <w:r w:rsidR="00BC6EFE">
        <w:t>e</w:t>
      </w:r>
      <w:r w:rsidR="00796CAD" w:rsidRPr="001146D5">
        <w:t xml:space="preserve"> in </w:t>
      </w:r>
      <w:r w:rsidR="00BC6EFE">
        <w:t>den</w:t>
      </w:r>
      <w:r w:rsidR="00BC6EFE" w:rsidRPr="001146D5">
        <w:t xml:space="preserve"> </w:t>
      </w:r>
      <w:r w:rsidR="00796CAD" w:rsidRPr="001146D5">
        <w:t xml:space="preserve">Dimensionen anbieten, welche </w:t>
      </w:r>
      <w:r w:rsidR="00BC6EFE">
        <w:t>eine hohe</w:t>
      </w:r>
      <w:r w:rsidR="00796CAD" w:rsidRPr="001146D5">
        <w:t xml:space="preserve"> Anzahl Kunden präferieren, werden </w:t>
      </w:r>
      <w:r w:rsidR="00BC6EFE">
        <w:t xml:space="preserve">demnach </w:t>
      </w:r>
      <w:r w:rsidR="00796CAD" w:rsidRPr="001146D5">
        <w:t xml:space="preserve">die </w:t>
      </w:r>
      <w:r w:rsidR="00BC6EFE">
        <w:t>meisten Kunden</w:t>
      </w:r>
      <w:r w:rsidR="00796CAD" w:rsidRPr="001146D5">
        <w:t xml:space="preserve"> gewinnen.</w:t>
      </w:r>
      <w:r w:rsidR="006D55A9">
        <w:t xml:space="preserve"> Dies ist eine Frage der Marktentwicklu</w:t>
      </w:r>
      <w:r w:rsidR="00325B22">
        <w:t>ng in jeder Wertdimension innerhalb des Marktes</w:t>
      </w:r>
      <w:r w:rsidR="006D55A9">
        <w:t>.</w:t>
      </w:r>
    </w:p>
    <w:p w14:paraId="32A6DC44" w14:textId="22C39C99" w:rsidR="00796CAD" w:rsidRDefault="00796CAD" w:rsidP="00875314">
      <w:pPr>
        <w:pStyle w:val="WText"/>
      </w:pPr>
      <w:r w:rsidRPr="001146D5">
        <w:lastRenderedPageBreak/>
        <w:t>Die Verteilung der Wer</w:t>
      </w:r>
      <w:r w:rsidR="00853095">
        <w:t>tkonfigurationen in Abbildung 2</w:t>
      </w:r>
      <w:r w:rsidRPr="001146D5">
        <w:t xml:space="preserve">-1 </w:t>
      </w:r>
      <w:r w:rsidR="002C19BF">
        <w:t>(</w:t>
      </w:r>
      <w:r w:rsidR="00463CAF">
        <w:t xml:space="preserve">in jeder Dimension ist nur </w:t>
      </w:r>
      <w:r w:rsidRPr="001146D5">
        <w:t>eine</w:t>
      </w:r>
      <w:r w:rsidR="00463CAF">
        <w:t xml:space="preserve"> einzige</w:t>
      </w:r>
      <w:r w:rsidRPr="001146D5">
        <w:t xml:space="preserve"> Destination mit </w:t>
      </w:r>
      <w:r w:rsidR="00752BE3">
        <w:t>Primär</w:t>
      </w:r>
      <w:r w:rsidR="00463CAF">
        <w:t>wert zu finden</w:t>
      </w:r>
      <w:r w:rsidR="002C19BF">
        <w:t xml:space="preserve">) </w:t>
      </w:r>
      <w:r w:rsidR="00F15E5F">
        <w:t>ist ein Indiz dafür, dass die</w:t>
      </w:r>
      <w:r w:rsidRPr="001146D5">
        <w:t xml:space="preserve"> Präferenzen </w:t>
      </w:r>
      <w:r w:rsidR="00F15E5F">
        <w:t>der</w:t>
      </w:r>
      <w:r w:rsidRPr="001146D5">
        <w:t xml:space="preserve"> Kunden </w:t>
      </w:r>
      <w:r w:rsidR="00F15E5F">
        <w:t xml:space="preserve">über alle fünf Dimensionen </w:t>
      </w:r>
      <w:r w:rsidR="002C19BF">
        <w:t xml:space="preserve">verteilt </w:t>
      </w:r>
      <w:r w:rsidR="00F15E5F">
        <w:t xml:space="preserve">sind. </w:t>
      </w:r>
      <w:r w:rsidR="007E5016">
        <w:t xml:space="preserve">Mit anderen </w:t>
      </w:r>
      <w:r w:rsidR="002C19BF">
        <w:t>Worten</w:t>
      </w:r>
      <w:r w:rsidR="007E5016">
        <w:t>,</w:t>
      </w:r>
      <w:r w:rsidRPr="001146D5">
        <w:t xml:space="preserve"> </w:t>
      </w:r>
      <w:r w:rsidR="002C19BF">
        <w:t xml:space="preserve">erstreckt sich </w:t>
      </w:r>
      <w:r w:rsidRPr="001146D5">
        <w:t xml:space="preserve">die Bandbreite </w:t>
      </w:r>
      <w:r w:rsidR="002C19BF">
        <w:t xml:space="preserve">der </w:t>
      </w:r>
      <w:r w:rsidRPr="001146D5">
        <w:t xml:space="preserve">gewichtigsten Dimensionen für Kunden </w:t>
      </w:r>
      <w:r w:rsidR="00D375DC">
        <w:t xml:space="preserve">im Markt </w:t>
      </w:r>
      <w:r w:rsidRPr="001146D5">
        <w:t>über alle fünf D</w:t>
      </w:r>
      <w:r>
        <w:t xml:space="preserve">imensionen. Grob betrachtet, </w:t>
      </w:r>
      <w:r w:rsidR="00CD5305">
        <w:t xml:space="preserve">ist </w:t>
      </w:r>
      <w:r>
        <w:t>der</w:t>
      </w:r>
      <w:r w:rsidRPr="001146D5">
        <w:t xml:space="preserve"> Marktanteil einer Destination eine Indikation für die Gewichtung der Dimension</w:t>
      </w:r>
      <w:r w:rsidR="00CD5305">
        <w:t>,</w:t>
      </w:r>
      <w:r w:rsidRPr="001146D5">
        <w:t xml:space="preserve"> bzw. </w:t>
      </w:r>
      <w:r w:rsidR="00CD5305">
        <w:t xml:space="preserve">der </w:t>
      </w:r>
      <w:r w:rsidRPr="001146D5">
        <w:t xml:space="preserve">Dimensionen. </w:t>
      </w:r>
      <w:r w:rsidR="00463CAF">
        <w:t xml:space="preserve">Die </w:t>
      </w:r>
      <w:r w:rsidR="00CD5305">
        <w:t xml:space="preserve">Einschätzung </w:t>
      </w:r>
      <w:r w:rsidR="00463CAF">
        <w:t>der relativen Gewichtung einer bestimmten Wertdimension ergibt sich aus</w:t>
      </w:r>
      <w:r w:rsidR="0087628C">
        <w:t xml:space="preserve"> der Summe der Kunden in den</w:t>
      </w:r>
      <w:r w:rsidR="00463CAF">
        <w:t xml:space="preserve"> Destinationen, welche ein starker Wert in der gegebenen Dimension </w:t>
      </w:r>
      <w:r w:rsidR="00CD5305">
        <w:t>aufweist</w:t>
      </w:r>
      <w:r w:rsidR="00463CAF">
        <w:t xml:space="preserve">. </w:t>
      </w:r>
      <w:r w:rsidRPr="001146D5">
        <w:t xml:space="preserve">Das heisst, um die relative Gewichtung der fünf Wertdimensionen abzuschätzen, können die Marktanteile der Destinationen </w:t>
      </w:r>
      <w:r w:rsidR="000A0E10">
        <w:t>den</w:t>
      </w:r>
      <w:r w:rsidRPr="001146D5">
        <w:t xml:space="preserve"> Dimensionen </w:t>
      </w:r>
      <w:r w:rsidR="000A0E10">
        <w:t xml:space="preserve">zugeordnet </w:t>
      </w:r>
      <w:r w:rsidR="00463CAF">
        <w:t>werden</w:t>
      </w:r>
      <w:r w:rsidRPr="001146D5">
        <w:t xml:space="preserve">, </w:t>
      </w:r>
      <w:r w:rsidR="000A0E10">
        <w:t>in denen</w:t>
      </w:r>
      <w:r w:rsidR="000A0E10" w:rsidRPr="001146D5">
        <w:t xml:space="preserve"> </w:t>
      </w:r>
      <w:r w:rsidRPr="001146D5">
        <w:t xml:space="preserve">die Destinationen </w:t>
      </w:r>
      <w:r w:rsidR="00752BE3">
        <w:t>Primär</w:t>
      </w:r>
      <w:r w:rsidR="0087628C">
        <w:t>-</w:t>
      </w:r>
      <w:r w:rsidR="00D47F21">
        <w:t xml:space="preserve"> </w:t>
      </w:r>
      <w:r w:rsidR="000A0E10">
        <w:t>und</w:t>
      </w:r>
      <w:r w:rsidR="00D47F21">
        <w:t xml:space="preserve"> Sekundär</w:t>
      </w:r>
      <w:r w:rsidRPr="001146D5">
        <w:t xml:space="preserve">wert anbieten. Bei einer </w:t>
      </w:r>
      <w:r>
        <w:t>solchen Zuteilung muss</w:t>
      </w:r>
      <w:r w:rsidRPr="001146D5">
        <w:t xml:space="preserve"> berücksichtigt werden, dass der </w:t>
      </w:r>
      <w:r w:rsidR="00752BE3">
        <w:t>Primär</w:t>
      </w:r>
      <w:r w:rsidRPr="001146D5">
        <w:t xml:space="preserve">wert eine höhere Anziehungskraft als der </w:t>
      </w:r>
      <w:r w:rsidR="00752BE3">
        <w:t>Sekundär</w:t>
      </w:r>
      <w:r w:rsidRPr="001146D5">
        <w:t xml:space="preserve">wert </w:t>
      </w:r>
      <w:r w:rsidR="000A0E10">
        <w:t>bewirkt</w:t>
      </w:r>
      <w:r w:rsidRPr="001146D5">
        <w:t xml:space="preserve">. Diese Zuteilung zeigt grob die Gewichtung der Wertdimensionen in </w:t>
      </w:r>
      <w:r w:rsidR="000A0E10">
        <w:t>Be</w:t>
      </w:r>
      <w:r w:rsidR="0081461A">
        <w:t>z</w:t>
      </w:r>
      <w:r w:rsidR="000A0E10">
        <w:t>ug auf die</w:t>
      </w:r>
      <w:r w:rsidR="000A0E10" w:rsidRPr="001146D5">
        <w:t xml:space="preserve"> </w:t>
      </w:r>
      <w:r w:rsidRPr="001146D5">
        <w:t>Nachfrage der Kunden</w:t>
      </w:r>
      <w:r w:rsidR="000A0E10">
        <w:t xml:space="preserve"> wie auch</w:t>
      </w:r>
      <w:r w:rsidR="006D55A9">
        <w:t xml:space="preserve"> den Stand der Marktentwicklung für die einzelnen D</w:t>
      </w:r>
      <w:r w:rsidR="0087628C">
        <w:t>imens</w:t>
      </w:r>
      <w:r w:rsidR="006D55A9">
        <w:t>ionen auf</w:t>
      </w:r>
      <w:r w:rsidRPr="001146D5">
        <w:t>.</w:t>
      </w:r>
    </w:p>
    <w:p w14:paraId="230778CC" w14:textId="03412A52" w:rsidR="00D47F21" w:rsidRDefault="00D47F21" w:rsidP="00875314">
      <w:pPr>
        <w:pStyle w:val="WText"/>
      </w:pPr>
      <w:r>
        <w:t xml:space="preserve">Die zwei </w:t>
      </w:r>
      <w:r w:rsidR="00F46049">
        <w:t xml:space="preserve">Kontexte </w:t>
      </w:r>
      <w:r>
        <w:t xml:space="preserve">der relativen Gewichtung der Kundenpräferenzen – erstens für Angebote im Markt überhaupt, zweitens zwischen den </w:t>
      </w:r>
      <w:r w:rsidR="0087628C">
        <w:t xml:space="preserve">starken Wertdimensionen der </w:t>
      </w:r>
      <w:r>
        <w:t xml:space="preserve">einzelnen Angebote – </w:t>
      </w:r>
      <w:r w:rsidR="006D55A9">
        <w:t xml:space="preserve">bzw. die zwei Sichtweise zur Marktentwicklung </w:t>
      </w:r>
      <w:r>
        <w:t>sind mit einander verknüpft.</w:t>
      </w:r>
      <w:r w:rsidR="00370B49">
        <w:t xml:space="preserve"> Trends in </w:t>
      </w:r>
      <w:r w:rsidR="00D375DC">
        <w:t>der Gesellschaft</w:t>
      </w:r>
      <w:r w:rsidR="00370B49">
        <w:t xml:space="preserve"> können dazu führen, dass </w:t>
      </w:r>
      <w:r w:rsidR="00F46049">
        <w:t xml:space="preserve">sich </w:t>
      </w:r>
      <w:r w:rsidR="00370B49">
        <w:t xml:space="preserve">die Kundenpräferenzen für einen bestimmten Markt erweitern oder schmälern, wodurch sich </w:t>
      </w:r>
      <w:r w:rsidR="00F46049">
        <w:t xml:space="preserve">dieser </w:t>
      </w:r>
      <w:r w:rsidR="00370B49">
        <w:t xml:space="preserve">vergrössert oder verkleinert. Diese </w:t>
      </w:r>
      <w:r w:rsidR="00F46049">
        <w:t>Marktentwicklungstrends</w:t>
      </w:r>
      <w:r w:rsidR="006D55A9">
        <w:t xml:space="preserve"> </w:t>
      </w:r>
      <w:r w:rsidR="00370B49">
        <w:t xml:space="preserve">können sich in den verschiedenen Wertdimensionen </w:t>
      </w:r>
      <w:r w:rsidR="006D55A9">
        <w:t>differenziert</w:t>
      </w:r>
      <w:r w:rsidR="00370B49">
        <w:t xml:space="preserve"> ausdr</w:t>
      </w:r>
      <w:r w:rsidR="00F46049">
        <w:t>ü</w:t>
      </w:r>
      <w:r w:rsidR="00370B49">
        <w:t xml:space="preserve">cken: die Kundenpräferenzen in einer Dimension können stark oder kaum von einem Trend berührt werden. Durch Trends kann </w:t>
      </w:r>
      <w:r w:rsidR="00A45774">
        <w:t xml:space="preserve">sich also </w:t>
      </w:r>
      <w:r w:rsidR="00370B49">
        <w:t>die Kuchengröss</w:t>
      </w:r>
      <w:r w:rsidR="00A45774">
        <w:t>e</w:t>
      </w:r>
      <w:r w:rsidR="00370B49">
        <w:t xml:space="preserve"> mit einer differenzierten Wirkung auf die Kundenpräferenzen</w:t>
      </w:r>
      <w:r w:rsidR="006D55A9">
        <w:t xml:space="preserve"> bzw. Marktentwicklung</w:t>
      </w:r>
      <w:r w:rsidR="0087628C">
        <w:t>en</w:t>
      </w:r>
      <w:r w:rsidR="00370B49">
        <w:t xml:space="preserve"> in den einzelnen Dimensionen</w:t>
      </w:r>
      <w:r w:rsidR="00A45774">
        <w:t>, ändern</w:t>
      </w:r>
      <w:r w:rsidR="00370B49">
        <w:t>.</w:t>
      </w:r>
      <w:r w:rsidR="006D55A9">
        <w:t xml:space="preserve"> </w:t>
      </w:r>
    </w:p>
    <w:p w14:paraId="1FB93004" w14:textId="64325286" w:rsidR="00815766" w:rsidRPr="001146D5" w:rsidRDefault="00A45774" w:rsidP="00875314">
      <w:pPr>
        <w:pStyle w:val="WText"/>
      </w:pPr>
      <w:r>
        <w:t>Andererseits</w:t>
      </w:r>
      <w:r w:rsidR="00815766">
        <w:t xml:space="preserve"> strengt sich jeder Anbieter an, </w:t>
      </w:r>
      <w:r w:rsidR="00F229BC">
        <w:t>bspw.</w:t>
      </w:r>
      <w:r w:rsidR="00815766">
        <w:t xml:space="preserve"> </w:t>
      </w:r>
      <w:r>
        <w:t xml:space="preserve">durch </w:t>
      </w:r>
      <w:r w:rsidR="00815766">
        <w:t xml:space="preserve">Werbung und den </w:t>
      </w:r>
      <w:r>
        <w:t xml:space="preserve">Ausbau </w:t>
      </w:r>
      <w:r w:rsidR="00815766">
        <w:t xml:space="preserve">der Angebote </w:t>
      </w:r>
      <w:r w:rsidR="00803AFF">
        <w:t>die</w:t>
      </w:r>
      <w:r>
        <w:t xml:space="preserve"> </w:t>
      </w:r>
      <w:r w:rsidR="00815766">
        <w:t xml:space="preserve">Kundenpräferenzen </w:t>
      </w:r>
      <w:r>
        <w:t>in den</w:t>
      </w:r>
      <w:r w:rsidR="00815766">
        <w:t xml:space="preserve"> starken </w:t>
      </w:r>
      <w:r w:rsidR="00881660">
        <w:t>Ds</w:t>
      </w:r>
      <w:r w:rsidR="00815766">
        <w:t xml:space="preserve"> des Anbieters zu </w:t>
      </w:r>
      <w:r w:rsidR="00803AFF">
        <w:t>beeinflussen</w:t>
      </w:r>
      <w:r w:rsidR="00815766">
        <w:t xml:space="preserve">. Das unmittelbare Ziel davon ist die relative Gewichtung der eigenen starken Dimensionen im Markt zu erhöhen, um mehr Kunden aus dem Kuchen anzulocken. </w:t>
      </w:r>
      <w:r w:rsidR="006D55A9">
        <w:t xml:space="preserve">Mit anderen </w:t>
      </w:r>
      <w:r w:rsidR="00803AFF">
        <w:t xml:space="preserve">Worten </w:t>
      </w:r>
      <w:r w:rsidR="006D55A9">
        <w:t>engagiert sich je</w:t>
      </w:r>
      <w:r w:rsidR="0087628C">
        <w:t>der Anbieter dafür, die</w:t>
      </w:r>
      <w:r w:rsidR="006D55A9">
        <w:t xml:space="preserve"> Marktentwicklung</w:t>
      </w:r>
      <w:r w:rsidR="0087628C">
        <w:t xml:space="preserve"> in den Dimensionen, </w:t>
      </w:r>
      <w:r w:rsidR="00803AFF">
        <w:t xml:space="preserve">in denen dieser </w:t>
      </w:r>
      <w:r w:rsidR="0087628C">
        <w:t>starke Wert</w:t>
      </w:r>
      <w:r w:rsidR="00803AFF">
        <w:t>e</w:t>
      </w:r>
      <w:r w:rsidR="0087628C">
        <w:t xml:space="preserve"> anbietet,</w:t>
      </w:r>
      <w:r w:rsidR="006D55A9">
        <w:t xml:space="preserve"> voranzutreiben. Dabei kann sich herausstellen</w:t>
      </w:r>
      <w:r w:rsidR="00815766">
        <w:t xml:space="preserve">, dass die mittelbare Wirkung davon </w:t>
      </w:r>
      <w:r w:rsidR="00803AFF">
        <w:t xml:space="preserve">der </w:t>
      </w:r>
      <w:r w:rsidR="00815766">
        <w:t>Erhöhung der relativen Gewichtung der Kundenpräfer</w:t>
      </w:r>
      <w:r w:rsidR="006D55A9">
        <w:t xml:space="preserve">enzen für den Markt </w:t>
      </w:r>
      <w:r w:rsidR="00803AFF">
        <w:t>entspricht</w:t>
      </w:r>
      <w:r w:rsidR="006D55A9">
        <w:t xml:space="preserve">. Die </w:t>
      </w:r>
      <w:r w:rsidR="00803AFF">
        <w:t xml:space="preserve">Marktentwicklungsaktivitäten </w:t>
      </w:r>
      <w:r w:rsidR="0087628C">
        <w:t>einzelne</w:t>
      </w:r>
      <w:r w:rsidR="00803AFF">
        <w:t>r</w:t>
      </w:r>
      <w:r w:rsidR="0087628C">
        <w:t xml:space="preserve"> Anbieter in den eigenen starken Dimensionen</w:t>
      </w:r>
      <w:r w:rsidR="00460BE7">
        <w:t xml:space="preserve"> </w:t>
      </w:r>
      <w:r w:rsidR="00803AFF">
        <w:t xml:space="preserve">können dabei </w:t>
      </w:r>
      <w:r w:rsidR="006D55A9">
        <w:t>die Entwicklung des gemeinsamen Marktes be</w:t>
      </w:r>
      <w:r w:rsidR="00797E02">
        <w:t>günstigen.</w:t>
      </w:r>
    </w:p>
    <w:p w14:paraId="465CDF50" w14:textId="39C3D0AD" w:rsidR="00796CAD" w:rsidRDefault="00853095" w:rsidP="00875314">
      <w:pPr>
        <w:pStyle w:val="WText"/>
      </w:pPr>
      <w:r>
        <w:t>Abbildung 3</w:t>
      </w:r>
      <w:r w:rsidR="00796CAD" w:rsidRPr="001146D5">
        <w:t xml:space="preserve">-3 </w:t>
      </w:r>
      <w:r w:rsidR="00463CAF">
        <w:t>zeigt die Einflussfaktoren für M</w:t>
      </w:r>
      <w:r w:rsidR="00796CAD" w:rsidRPr="001146D5">
        <w:t xml:space="preserve">WF 2 auf. In der unteren Hälfte der Abbildung wird dargestellt, dass die Anbieter die Kundenpräferenzen mittels Marktbotschaften – Werbung, Berichte in den Medien und Social Media, </w:t>
      </w:r>
      <w:r w:rsidR="00D375DC">
        <w:t xml:space="preserve">PR, </w:t>
      </w:r>
      <w:r w:rsidR="00796CAD" w:rsidRPr="001146D5">
        <w:t xml:space="preserve">Informationen auf der Website, usw. – adressieren. Zweck der Botschaften ist, die Kunden zu überzeugen, </w:t>
      </w:r>
      <w:r w:rsidR="00C052C0">
        <w:t>ihre</w:t>
      </w:r>
      <w:r w:rsidR="00796CAD" w:rsidRPr="001146D5">
        <w:t xml:space="preserve"> Präferenzen </w:t>
      </w:r>
      <w:r w:rsidR="00C052C0">
        <w:t>verstärkt gemäss den</w:t>
      </w:r>
      <w:r w:rsidR="00796CAD" w:rsidRPr="001146D5">
        <w:t xml:space="preserve"> starken Dimensionen des Anbieters </w:t>
      </w:r>
      <w:r w:rsidR="00C052C0">
        <w:t>zu gewichten</w:t>
      </w:r>
      <w:r w:rsidR="00796CAD" w:rsidRPr="001146D5">
        <w:t xml:space="preserve">. </w:t>
      </w:r>
      <w:r w:rsidR="00307A01">
        <w:t xml:space="preserve">Zudem können die Anbieter die Rahmenbedingungen </w:t>
      </w:r>
      <w:r w:rsidR="00D375DC">
        <w:t xml:space="preserve">durch den Aufbau von Angeboten </w:t>
      </w:r>
      <w:r w:rsidR="00307A01">
        <w:t>zugunsten ihre</w:t>
      </w:r>
      <w:r w:rsidR="00916BDE">
        <w:t>r</w:t>
      </w:r>
      <w:r w:rsidR="00307A01">
        <w:t xml:space="preserve"> eigenen starken </w:t>
      </w:r>
      <w:r w:rsidR="00881660">
        <w:t>Ds</w:t>
      </w:r>
      <w:r w:rsidR="00307A01">
        <w:t xml:space="preserve"> beeinflussen. Das heisst, der Markt kann in einer Art und Weise </w:t>
      </w:r>
      <w:r w:rsidR="00D375DC">
        <w:t xml:space="preserve">durch die Anbieter </w:t>
      </w:r>
      <w:r w:rsidR="00916BDE">
        <w:t xml:space="preserve">erweitert </w:t>
      </w:r>
      <w:r w:rsidR="00307A01">
        <w:t>werden, welche</w:t>
      </w:r>
      <w:r w:rsidR="00916BDE">
        <w:t>r</w:t>
      </w:r>
      <w:r w:rsidR="00307A01">
        <w:t xml:space="preserve"> de</w:t>
      </w:r>
      <w:r w:rsidR="00916BDE">
        <w:t>n</w:t>
      </w:r>
      <w:r w:rsidR="00307A01">
        <w:t xml:space="preserve"> Nutzen in den eigenen starken </w:t>
      </w:r>
      <w:r w:rsidR="00881660">
        <w:t>Ds</w:t>
      </w:r>
      <w:r w:rsidR="00307A01">
        <w:t xml:space="preserve"> fördert.</w:t>
      </w:r>
      <w:r w:rsidR="00D375DC">
        <w:t xml:space="preserve"> Beispiele in den Bündner Alpen werden </w:t>
      </w:r>
      <w:r w:rsidR="00916BDE">
        <w:t xml:space="preserve">in Kürze </w:t>
      </w:r>
      <w:r w:rsidR="00D375DC">
        <w:t>aufgeführt.</w:t>
      </w:r>
      <w:r w:rsidR="00307A01">
        <w:t xml:space="preserve"> </w:t>
      </w:r>
      <w:r w:rsidR="00796CAD" w:rsidRPr="001146D5">
        <w:t xml:space="preserve">Die obere Hälfte der Abbildung stellt dar, dass die Kunden in einem </w:t>
      </w:r>
      <w:r w:rsidR="00342C58">
        <w:lastRenderedPageBreak/>
        <w:t>gesellschaftlich</w:t>
      </w:r>
      <w:r w:rsidR="00796CAD" w:rsidRPr="001146D5">
        <w:t xml:space="preserve">en Umfeld leben, </w:t>
      </w:r>
      <w:r w:rsidR="00916BDE">
        <w:t>in dem</w:t>
      </w:r>
      <w:r w:rsidR="00796CAD" w:rsidRPr="001146D5">
        <w:t xml:space="preserve"> Trends auch die Gewichtung der Dimensionen in den Kundenpräferenzen beeinflussen. Die Diagonal</w:t>
      </w:r>
      <w:r w:rsidR="00916BDE">
        <w:t>e</w:t>
      </w:r>
      <w:r w:rsidR="00796CAD" w:rsidRPr="001146D5">
        <w:t xml:space="preserve">, welche nach oben-rechts zeigt, illustriert, dass Anbieter mehrere Kundensegmente – demographisch, geographisch, sozio-psychologisch usw. – adressieren, wo </w:t>
      </w:r>
      <w:r w:rsidR="00916BDE">
        <w:t xml:space="preserve">sich </w:t>
      </w:r>
      <w:r w:rsidR="00796CAD" w:rsidRPr="001146D5">
        <w:t xml:space="preserve">jedes Segment in einem anderen </w:t>
      </w:r>
      <w:r w:rsidR="00342C58">
        <w:t>gesellschaftlich</w:t>
      </w:r>
      <w:r w:rsidR="00796CAD" w:rsidRPr="001146D5">
        <w:t xml:space="preserve">en Umfeld befindet und somit von </w:t>
      </w:r>
      <w:r w:rsidR="00EA22FE">
        <w:t>unterschiedlichen</w:t>
      </w:r>
      <w:r w:rsidR="00796CAD" w:rsidRPr="001146D5">
        <w:t xml:space="preserve"> Trends verschiedentlich beeinflusst wird. Im Zentrum der Abbildung wird gezeigt, dass die Anbieter die Kundenpräferenzen für ihre starken </w:t>
      </w:r>
      <w:r w:rsidR="00881660">
        <w:t>Ds</w:t>
      </w:r>
      <w:r w:rsidR="00796CAD" w:rsidRPr="001146D5">
        <w:t xml:space="preserve"> </w:t>
      </w:r>
      <w:r w:rsidR="00EA22FE" w:rsidRPr="001146D5">
        <w:t>mittels Botschaften</w:t>
      </w:r>
      <w:r w:rsidR="00EA22FE">
        <w:t>, Marktaufbau und Trends</w:t>
      </w:r>
      <w:r w:rsidR="00EA22FE" w:rsidRPr="001146D5">
        <w:t xml:space="preserve"> </w:t>
      </w:r>
      <w:r w:rsidR="00CF1BCA">
        <w:t>«</w:t>
      </w:r>
      <w:r w:rsidR="00796CAD" w:rsidRPr="001146D5">
        <w:t>gewinnen</w:t>
      </w:r>
      <w:r w:rsidR="004D503B">
        <w:t>»</w:t>
      </w:r>
      <w:r w:rsidR="00796CAD" w:rsidRPr="001146D5">
        <w:t xml:space="preserve"> können</w:t>
      </w:r>
      <w:r w:rsidR="00EA22FE">
        <w:t>,</w:t>
      </w:r>
      <w:r w:rsidR="00796CAD" w:rsidRPr="001146D5">
        <w:t xml:space="preserve"> welche diese Dimensionen fördern. Anbieter </w:t>
      </w:r>
      <w:r w:rsidR="00CF1BCA">
        <w:t>»</w:t>
      </w:r>
      <w:r w:rsidR="00796CAD" w:rsidRPr="001146D5">
        <w:t>verlieren” Kunden dadurch, dass ihre Botschaften wenig überzeugend sind</w:t>
      </w:r>
      <w:r w:rsidR="00157C70">
        <w:t>, der Marktaufbau ineffektiv verl</w:t>
      </w:r>
      <w:r w:rsidR="00EA22FE">
        <w:t>ä</w:t>
      </w:r>
      <w:r w:rsidR="00157C70">
        <w:t>uft und</w:t>
      </w:r>
      <w:r w:rsidR="00EA0FDB">
        <w:t>/</w:t>
      </w:r>
      <w:r w:rsidR="00157C70">
        <w:t>oder</w:t>
      </w:r>
      <w:r w:rsidR="00796CAD" w:rsidRPr="001146D5">
        <w:t xml:space="preserve"> </w:t>
      </w:r>
      <w:r w:rsidR="0087628C">
        <w:t xml:space="preserve">die </w:t>
      </w:r>
      <w:r w:rsidR="00342C58">
        <w:t>gesellschaftlich</w:t>
      </w:r>
      <w:r w:rsidR="00EA22FE">
        <w:t>en</w:t>
      </w:r>
      <w:r w:rsidR="0087628C">
        <w:t xml:space="preserve"> Trends </w:t>
      </w:r>
      <w:r w:rsidR="001E6207">
        <w:t xml:space="preserve">sich </w:t>
      </w:r>
      <w:r w:rsidR="00796CAD" w:rsidRPr="001146D5">
        <w:t>zu Ungunsten d</w:t>
      </w:r>
      <w:r w:rsidR="0087628C">
        <w:t xml:space="preserve">er starken </w:t>
      </w:r>
      <w:r w:rsidR="00881660">
        <w:t>Ds</w:t>
      </w:r>
      <w:r w:rsidR="0087628C">
        <w:t xml:space="preserve"> des Anbieters</w:t>
      </w:r>
      <w:r w:rsidR="00796CAD" w:rsidRPr="001146D5">
        <w:t xml:space="preserve"> wandeln. Die Änderungen in Gewinn und Verlust in den Dimen</w:t>
      </w:r>
      <w:r w:rsidR="00796CAD">
        <w:t xml:space="preserve">sionen laufen in mehreren Marktsegmenten und </w:t>
      </w:r>
      <w:r w:rsidR="00342C58">
        <w:t>gesellschaftlich</w:t>
      </w:r>
      <w:r w:rsidR="00796CAD">
        <w:t>en Umfeldern</w:t>
      </w:r>
      <w:r w:rsidR="00796CAD" w:rsidRPr="001146D5">
        <w:t xml:space="preserve"> ab.</w:t>
      </w:r>
      <w:r w:rsidR="00157C70">
        <w:t xml:space="preserve"> Durch diese Faktoren </w:t>
      </w:r>
      <w:r w:rsidR="001E6207">
        <w:t xml:space="preserve">werden </w:t>
      </w:r>
      <w:r w:rsidR="00157C70">
        <w:t>die Marktentwicklung</w:t>
      </w:r>
      <w:r w:rsidR="001E6207">
        <w:t>en</w:t>
      </w:r>
      <w:r w:rsidR="00157C70">
        <w:t xml:space="preserve"> des Marktes </w:t>
      </w:r>
      <w:r w:rsidR="001E6207">
        <w:t>und</w:t>
      </w:r>
      <w:r w:rsidR="0087628C">
        <w:t xml:space="preserve"> den</w:t>
      </w:r>
      <w:r w:rsidR="00157C70">
        <w:t xml:space="preserve"> einzelnen </w:t>
      </w:r>
      <w:r w:rsidR="0087628C">
        <w:t>Dimensionen</w:t>
      </w:r>
      <w:r w:rsidR="00157C70">
        <w:t xml:space="preserve"> bestimmt.</w:t>
      </w:r>
    </w:p>
    <w:p w14:paraId="10C28589" w14:textId="3269FE4D" w:rsidR="00796CAD" w:rsidRPr="001146D5" w:rsidRDefault="00796CAD" w:rsidP="00796CAD">
      <w:pPr>
        <w:ind w:firstLine="720"/>
        <w:contextualSpacing/>
        <w:jc w:val="both"/>
        <w:rPr>
          <w:rFonts w:ascii="Cambria" w:hAnsi="Cambria"/>
          <w:kern w:val="22"/>
        </w:rPr>
      </w:pPr>
      <w:r w:rsidRPr="001146D5">
        <w:rPr>
          <w:rFonts w:ascii="Cambria" w:hAnsi="Cambria"/>
        </w:rPr>
        <w:t xml:space="preserve"> </w:t>
      </w:r>
    </w:p>
    <w:p w14:paraId="118996AA" w14:textId="19E52EDD" w:rsidR="00796CAD" w:rsidRDefault="00853095" w:rsidP="00875314">
      <w:pPr>
        <w:pStyle w:val="WAbbildung"/>
      </w:pPr>
      <w:r>
        <w:t>Abbildung 3</w:t>
      </w:r>
      <w:r w:rsidR="00796CAD" w:rsidRPr="001146D5">
        <w:t>-3: M</w:t>
      </w:r>
      <w:r w:rsidR="001E6207">
        <w:t>a</w:t>
      </w:r>
      <w:r w:rsidR="00796CAD" w:rsidRPr="001146D5">
        <w:t>rktwertfaktor 2</w:t>
      </w:r>
      <w:r w:rsidR="000645AB">
        <w:t>: Marktentwicklungen</w:t>
      </w:r>
    </w:p>
    <w:p w14:paraId="6665AC95" w14:textId="2AB572D7" w:rsidR="00796CAD" w:rsidRPr="001146D5" w:rsidRDefault="005A5D8A" w:rsidP="00796CAD">
      <w:pPr>
        <w:spacing w:after="0" w:line="240" w:lineRule="auto"/>
        <w:jc w:val="center"/>
        <w:rPr>
          <w:rFonts w:ascii="Cambria" w:hAnsi="Cambria"/>
          <w:b/>
        </w:rPr>
      </w:pPr>
      <w:r w:rsidRPr="00E52445">
        <w:rPr>
          <w:rFonts w:ascii="Cambria" w:hAnsi="Cambria"/>
          <w:b/>
          <w:lang w:val="en-US"/>
        </w:rPr>
        <w:drawing>
          <wp:inline distT="0" distB="0" distL="0" distR="0" wp14:anchorId="6F6BF0F1" wp14:editId="1876A49F">
            <wp:extent cx="5943600" cy="4457700"/>
            <wp:effectExtent l="0" t="0" r="0" b="1270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6A67437C" w14:textId="144C3452" w:rsidR="00D6295B" w:rsidRPr="001146D5" w:rsidRDefault="00D6295B" w:rsidP="00875314">
      <w:pPr>
        <w:pStyle w:val="WText"/>
      </w:pPr>
      <w:r w:rsidRPr="001146D5">
        <w:t xml:space="preserve">In der strukturellen Perspektive von MWF 2 konkurrieren die Anbieter </w:t>
      </w:r>
      <w:r w:rsidR="001B4B5B">
        <w:t xml:space="preserve">in Bezug auf die </w:t>
      </w:r>
      <w:r w:rsidR="00CF1BCA">
        <w:t>«</w:t>
      </w:r>
      <w:r w:rsidR="001B4B5B">
        <w:t>Marktanteile</w:t>
      </w:r>
      <w:r w:rsidR="00CF1BCA">
        <w:t>»</w:t>
      </w:r>
      <w:r w:rsidR="001B4B5B">
        <w:t xml:space="preserve"> </w:t>
      </w:r>
      <w:r w:rsidR="001B4B5B" w:rsidRPr="001146D5">
        <w:t>ihrer starken Dimensionen</w:t>
      </w:r>
      <w:r w:rsidR="001B4B5B">
        <w:t xml:space="preserve"> </w:t>
      </w:r>
      <w:r w:rsidRPr="001146D5">
        <w:t>miteinander: der Anteil an Kunden</w:t>
      </w:r>
      <w:r w:rsidR="00325B22">
        <w:t xml:space="preserve"> im Markt</w:t>
      </w:r>
      <w:r w:rsidRPr="001146D5">
        <w:t xml:space="preserve">, deren </w:t>
      </w:r>
      <w:r w:rsidRPr="001146D5">
        <w:lastRenderedPageBreak/>
        <w:t>Präferenzen am</w:t>
      </w:r>
      <w:r>
        <w:t xml:space="preserve"> gewichtigsten für die </w:t>
      </w:r>
      <w:r w:rsidR="00881660">
        <w:t>Ds</w:t>
      </w:r>
      <w:r w:rsidRPr="001146D5">
        <w:t xml:space="preserve"> </w:t>
      </w:r>
      <w:r w:rsidR="001B4B5B">
        <w:t>sind, in der</w:t>
      </w:r>
      <w:r w:rsidR="001B4B5B" w:rsidRPr="001146D5">
        <w:t xml:space="preserve"> </w:t>
      </w:r>
      <w:r w:rsidRPr="001146D5">
        <w:t xml:space="preserve">eine Destination </w:t>
      </w:r>
      <w:r>
        <w:t>Primär</w:t>
      </w:r>
      <w:r w:rsidRPr="001146D5">
        <w:t xml:space="preserve">- oder </w:t>
      </w:r>
      <w:r>
        <w:t>Sekundär</w:t>
      </w:r>
      <w:r w:rsidRPr="001146D5">
        <w:t xml:space="preserve">wert anbietet. Die Anbieter mit starken </w:t>
      </w:r>
      <w:r w:rsidR="00881660">
        <w:t>Ds</w:t>
      </w:r>
      <w:r w:rsidRPr="001146D5">
        <w:t xml:space="preserve"> in den </w:t>
      </w:r>
      <w:r w:rsidR="001B4B5B">
        <w:t>wichtigsten</w:t>
      </w:r>
      <w:r w:rsidR="001B4B5B" w:rsidRPr="001146D5">
        <w:t xml:space="preserve"> </w:t>
      </w:r>
      <w:r w:rsidRPr="001146D5">
        <w:t xml:space="preserve">Dimensionen </w:t>
      </w:r>
      <w:r w:rsidR="001B4B5B">
        <w:t>für</w:t>
      </w:r>
      <w:r w:rsidR="001B4B5B" w:rsidRPr="001146D5">
        <w:t xml:space="preserve"> </w:t>
      </w:r>
      <w:r w:rsidRPr="001146D5">
        <w:t xml:space="preserve">Kunden werden tendenziell grössere Marktanteile aufzeigen. Das heisst, der Erfolg eines Anbieters hängt zum Teil davon ab, wie gross die </w:t>
      </w:r>
      <w:r w:rsidR="001B4B5B">
        <w:t xml:space="preserve">bedeutendsten </w:t>
      </w:r>
      <w:r w:rsidRPr="001146D5">
        <w:t>Kundensegmente sind</w:t>
      </w:r>
      <w:r w:rsidR="00605014" w:rsidRPr="001146D5">
        <w:t>,</w:t>
      </w:r>
      <w:r w:rsidR="00605014">
        <w:t xml:space="preserve"> in denen</w:t>
      </w:r>
      <w:r w:rsidRPr="001146D5">
        <w:t xml:space="preserve"> </w:t>
      </w:r>
      <w:r w:rsidR="001B4B5B">
        <w:t xml:space="preserve">ein </w:t>
      </w:r>
      <w:r w:rsidRPr="001146D5">
        <w:t xml:space="preserve">Anbieter starken Wert </w:t>
      </w:r>
      <w:r w:rsidR="001B4B5B">
        <w:t>an</w:t>
      </w:r>
      <w:r w:rsidRPr="001146D5">
        <w:t xml:space="preserve">bietet. Umgekehrt gesagt, </w:t>
      </w:r>
      <w:r w:rsidR="001B4B5B" w:rsidRPr="001146D5">
        <w:t xml:space="preserve">deuten </w:t>
      </w:r>
      <w:r w:rsidRPr="001146D5">
        <w:t xml:space="preserve">die starken </w:t>
      </w:r>
      <w:r w:rsidR="00881660">
        <w:t>Ds</w:t>
      </w:r>
      <w:r w:rsidRPr="001146D5">
        <w:t xml:space="preserve"> der Anbieter mit den grössten Marktanteilen auf die Dimensionen hin, </w:t>
      </w:r>
      <w:r w:rsidR="001B4B5B">
        <w:t>in der</w:t>
      </w:r>
      <w:r w:rsidR="001B4B5B" w:rsidRPr="001146D5">
        <w:t xml:space="preserve"> </w:t>
      </w:r>
      <w:r w:rsidRPr="001146D5">
        <w:t>die Kundenpräferenzen insgesamt am gewichtigsten sind.</w:t>
      </w:r>
      <w:r w:rsidR="00B35CEF" w:rsidRPr="00B35CEF">
        <w:t xml:space="preserve"> </w:t>
      </w:r>
      <w:r w:rsidR="00B35CEF">
        <w:t>Das heisst, MWF 2 evaluiert im Rahmen de</w:t>
      </w:r>
      <w:r w:rsidR="00406430">
        <w:t>s</w:t>
      </w:r>
      <w:r w:rsidR="00B35CEF">
        <w:t xml:space="preserve"> gegenwärtigen Zustand</w:t>
      </w:r>
      <w:r w:rsidR="00406430">
        <w:t>s</w:t>
      </w:r>
      <w:r w:rsidR="00B35CEF">
        <w:t xml:space="preserve"> </w:t>
      </w:r>
      <w:r w:rsidR="00406430">
        <w:t xml:space="preserve">der </w:t>
      </w:r>
      <w:r w:rsidR="00B35CEF">
        <w:t>Entwicklung des Marktes den Stand der Marktentwicklung in den einzelnen Dimensionen.</w:t>
      </w:r>
    </w:p>
    <w:p w14:paraId="659AAC24" w14:textId="56765E05" w:rsidR="00796CAD" w:rsidRPr="001146D5" w:rsidRDefault="00796CAD" w:rsidP="00875314">
      <w:pPr>
        <w:pStyle w:val="WText"/>
      </w:pPr>
      <w:r w:rsidRPr="001146D5">
        <w:t xml:space="preserve">In der dynamischen Perspektive von MWF 2 sind die Kundenpräferenzen </w:t>
      </w:r>
      <w:r w:rsidR="00406430" w:rsidRPr="001146D5">
        <w:t xml:space="preserve">nicht </w:t>
      </w:r>
      <w:r w:rsidRPr="001146D5">
        <w:t>für alle Zeit fixiert. Die Gewicht</w:t>
      </w:r>
      <w:r>
        <w:t xml:space="preserve">ung der verschiedenen </w:t>
      </w:r>
      <w:r w:rsidR="00881660">
        <w:t>Ds</w:t>
      </w:r>
      <w:r>
        <w:t xml:space="preserve"> kann</w:t>
      </w:r>
      <w:r w:rsidRPr="001146D5">
        <w:t xml:space="preserve"> sich aus mehreren Gründen im Lau</w:t>
      </w:r>
      <w:r>
        <w:t>f der Zeit ändern. Zum Beispiel</w:t>
      </w:r>
      <w:r w:rsidRPr="001146D5">
        <w:t xml:space="preserve"> </w:t>
      </w:r>
      <w:r w:rsidR="00406430">
        <w:t xml:space="preserve">kann </w:t>
      </w:r>
      <w:r w:rsidRPr="001146D5">
        <w:t xml:space="preserve">ein Kunde, der Erfahrung in Planung und Buchung </w:t>
      </w:r>
      <w:r w:rsidR="00406430">
        <w:t>von</w:t>
      </w:r>
      <w:r w:rsidR="00406430" w:rsidRPr="001146D5">
        <w:t xml:space="preserve"> </w:t>
      </w:r>
      <w:r w:rsidRPr="001146D5">
        <w:t>Bergferien auf</w:t>
      </w:r>
      <w:r w:rsidR="006436EE">
        <w:t>ge</w:t>
      </w:r>
      <w:r w:rsidRPr="001146D5">
        <w:t>baut</w:t>
      </w:r>
      <w:r w:rsidR="006436EE">
        <w:t xml:space="preserve"> hat</w:t>
      </w:r>
      <w:r w:rsidRPr="001146D5">
        <w:t xml:space="preserve">, zum Schluss kommen, dass er weniger Unterstützung in diesen Prozessen braucht </w:t>
      </w:r>
      <w:r w:rsidR="00406430">
        <w:t xml:space="preserve">, wodurch </w:t>
      </w:r>
      <w:r w:rsidR="00C03D12">
        <w:t>für ihn die Dimension</w:t>
      </w:r>
      <w:r w:rsidRPr="001146D5">
        <w:t xml:space="preserve"> </w:t>
      </w:r>
      <w:r w:rsidRPr="001F20AE">
        <w:rPr>
          <w:i/>
        </w:rPr>
        <w:t>Dexterity</w:t>
      </w:r>
      <w:r w:rsidRPr="001146D5">
        <w:t xml:space="preserve"> </w:t>
      </w:r>
      <w:r w:rsidR="00C03D12">
        <w:t>an Bedeutung abnimmt</w:t>
      </w:r>
      <w:r w:rsidRPr="001146D5">
        <w:t>. Oder ein Kunde kann seine Präferenzen</w:t>
      </w:r>
      <w:r w:rsidR="006436EE" w:rsidRPr="001146D5">
        <w:t xml:space="preserve"> je nach Zusammensetzung der Feriengruppe</w:t>
      </w:r>
      <w:r w:rsidRPr="001146D5">
        <w:t xml:space="preserve"> anders setzen: </w:t>
      </w:r>
      <w:r w:rsidR="00C03D12">
        <w:t>bspw.</w:t>
      </w:r>
      <w:r w:rsidRPr="001146D5">
        <w:t xml:space="preserve"> eine grössere Gewichtung von </w:t>
      </w:r>
      <w:r w:rsidRPr="001F20AE">
        <w:rPr>
          <w:i/>
        </w:rPr>
        <w:t>Degree</w:t>
      </w:r>
      <w:r w:rsidRPr="001146D5">
        <w:t xml:space="preserve"> wenn </w:t>
      </w:r>
      <w:r w:rsidR="00C03D12">
        <w:t>die</w:t>
      </w:r>
      <w:r w:rsidR="00C03D12" w:rsidRPr="001146D5">
        <w:t xml:space="preserve"> </w:t>
      </w:r>
      <w:r w:rsidRPr="001146D5">
        <w:t xml:space="preserve">Eltern dabei sind, </w:t>
      </w:r>
      <w:r w:rsidR="00C03D12">
        <w:t>mehr</w:t>
      </w:r>
      <w:r w:rsidR="00C03D12" w:rsidRPr="001146D5">
        <w:t xml:space="preserve"> </w:t>
      </w:r>
      <w:r w:rsidRPr="001F20AE">
        <w:rPr>
          <w:i/>
        </w:rPr>
        <w:t>Dexterity</w:t>
      </w:r>
      <w:r w:rsidRPr="001146D5">
        <w:t xml:space="preserve"> </w:t>
      </w:r>
      <w:r w:rsidR="00C03D12">
        <w:t>bei</w:t>
      </w:r>
      <w:r w:rsidRPr="001146D5">
        <w:t xml:space="preserve"> Familienferien und </w:t>
      </w:r>
      <w:r w:rsidR="006436EE" w:rsidRPr="001F20AE">
        <w:rPr>
          <w:i/>
        </w:rPr>
        <w:t>Deed</w:t>
      </w:r>
      <w:r w:rsidRPr="001146D5">
        <w:t xml:space="preserve"> wenn eine Gruppe von gleichaltrigen eine Auszeit vom Alltag </w:t>
      </w:r>
      <w:r w:rsidR="00C03D12">
        <w:t>sucht</w:t>
      </w:r>
      <w:r w:rsidRPr="001146D5">
        <w:t xml:space="preserve">. Änderungen im </w:t>
      </w:r>
      <w:r w:rsidR="00342C58">
        <w:t>gesellschaftlich</w:t>
      </w:r>
      <w:r w:rsidRPr="001146D5">
        <w:t xml:space="preserve">en Umfeld </w:t>
      </w:r>
      <w:r w:rsidR="00C03D12">
        <w:t>können</w:t>
      </w:r>
      <w:r w:rsidR="00C03D12" w:rsidRPr="001146D5">
        <w:t xml:space="preserve"> </w:t>
      </w:r>
      <w:r w:rsidRPr="001146D5">
        <w:t xml:space="preserve">auch Änderungen in der Gewichtung der </w:t>
      </w:r>
      <w:r w:rsidR="00881660">
        <w:t>Ds</w:t>
      </w:r>
      <w:r w:rsidRPr="001146D5">
        <w:t xml:space="preserve"> hervorrufen,</w:t>
      </w:r>
      <w:r w:rsidR="00C03D12">
        <w:t xml:space="preserve"> bspw.</w:t>
      </w:r>
      <w:r w:rsidRPr="001146D5">
        <w:t xml:space="preserve"> </w:t>
      </w:r>
      <w:r w:rsidR="00C03D12">
        <w:t>präferieren</w:t>
      </w:r>
      <w:r w:rsidR="00C03D12" w:rsidRPr="001146D5">
        <w:t xml:space="preserve"> </w:t>
      </w:r>
      <w:r w:rsidR="00C03D12">
        <w:t xml:space="preserve">die Gäste </w:t>
      </w:r>
      <w:r w:rsidRPr="001146D5">
        <w:t xml:space="preserve">in einem wirtschaftlichen Abschwung </w:t>
      </w:r>
      <w:r w:rsidR="009548F4">
        <w:t xml:space="preserve">die </w:t>
      </w:r>
      <w:r w:rsidRPr="001146D5">
        <w:t xml:space="preserve">moderaten Preisen von </w:t>
      </w:r>
      <w:r w:rsidRPr="001F20AE">
        <w:rPr>
          <w:i/>
        </w:rPr>
        <w:t>Dexterity</w:t>
      </w:r>
      <w:r w:rsidRPr="001146D5">
        <w:t xml:space="preserve"> und </w:t>
      </w:r>
      <w:r w:rsidR="009548F4">
        <w:t>in Zeiten des</w:t>
      </w:r>
      <w:r w:rsidRPr="001146D5">
        <w:t xml:space="preserve"> Aufschwung</w:t>
      </w:r>
      <w:r w:rsidR="009548F4">
        <w:t>s</w:t>
      </w:r>
      <w:r w:rsidRPr="001146D5">
        <w:t xml:space="preserve"> </w:t>
      </w:r>
      <w:r w:rsidRPr="001F20AE">
        <w:rPr>
          <w:i/>
        </w:rPr>
        <w:t>Degree</w:t>
      </w:r>
      <w:r>
        <w:t>. Ein weiteres Beispiel ist</w:t>
      </w:r>
      <w:r w:rsidRPr="001146D5">
        <w:t>, dass der Trend zu</w:t>
      </w:r>
      <w:r w:rsidR="006436EE">
        <w:t>m</w:t>
      </w:r>
      <w:r w:rsidRPr="001146D5">
        <w:t xml:space="preserve"> Individualismus dazu führt, dass Kunden grösse</w:t>
      </w:r>
      <w:r w:rsidR="00E84B48">
        <w:t>ren</w:t>
      </w:r>
      <w:r w:rsidRPr="001146D5">
        <w:t xml:space="preserve"> Spielraum </w:t>
      </w:r>
      <w:r w:rsidR="00E84B48">
        <w:t>für</w:t>
      </w:r>
      <w:r w:rsidR="00E84B48" w:rsidRPr="001146D5">
        <w:t xml:space="preserve"> </w:t>
      </w:r>
      <w:r w:rsidRPr="001146D5">
        <w:t>individuellen Tätigkeiten</w:t>
      </w:r>
      <w:r w:rsidR="00E84B48">
        <w:t xml:space="preserve"> und damit</w:t>
      </w:r>
      <w:r w:rsidRPr="001146D5">
        <w:t xml:space="preserve"> </w:t>
      </w:r>
      <w:r w:rsidRPr="001F20AE">
        <w:rPr>
          <w:i/>
        </w:rPr>
        <w:t>Deed</w:t>
      </w:r>
      <w:r w:rsidRPr="001146D5">
        <w:t xml:space="preserve"> </w:t>
      </w:r>
      <w:r w:rsidR="00E84B48">
        <w:t>höher gewichten</w:t>
      </w:r>
      <w:r w:rsidRPr="001146D5">
        <w:t xml:space="preserve">; </w:t>
      </w:r>
      <w:r w:rsidR="00E84B48">
        <w:t>und</w:t>
      </w:r>
      <w:r w:rsidR="00E84B48" w:rsidRPr="001146D5">
        <w:t xml:space="preserve"> </w:t>
      </w:r>
      <w:r w:rsidR="00E84B48">
        <w:t>das zunehmende Anliegen nach</w:t>
      </w:r>
      <w:r w:rsidRPr="001146D5">
        <w:t xml:space="preserve"> </w:t>
      </w:r>
      <w:r w:rsidR="00635EBE">
        <w:t xml:space="preserve">umfassender und abgestimmter </w:t>
      </w:r>
      <w:r w:rsidRPr="001146D5">
        <w:t xml:space="preserve">Nachhaltigkeit kann mit der Zeit </w:t>
      </w:r>
      <w:r w:rsidR="00E84B48" w:rsidRPr="001146D5">
        <w:t xml:space="preserve">die Gewichtung von </w:t>
      </w:r>
      <w:r w:rsidR="00E84B48" w:rsidRPr="001F20AE">
        <w:rPr>
          <w:i/>
        </w:rPr>
        <w:t>Deep-Connect</w:t>
      </w:r>
      <w:r w:rsidR="00E84B48" w:rsidRPr="001146D5">
        <w:t xml:space="preserve"> </w:t>
      </w:r>
      <w:r w:rsidRPr="001146D5">
        <w:t>erhöhen.</w:t>
      </w:r>
    </w:p>
    <w:p w14:paraId="79CABD03" w14:textId="614DFB78" w:rsidR="00796CAD" w:rsidRPr="001146D5" w:rsidRDefault="00796CAD" w:rsidP="00875314">
      <w:pPr>
        <w:pStyle w:val="WText"/>
      </w:pPr>
      <w:r w:rsidRPr="001146D5">
        <w:t xml:space="preserve">Letztlich </w:t>
      </w:r>
      <w:r w:rsidR="00E84B48">
        <w:t>können</w:t>
      </w:r>
      <w:r w:rsidR="00E84B48" w:rsidRPr="001146D5">
        <w:t xml:space="preserve"> </w:t>
      </w:r>
      <w:r w:rsidRPr="001146D5">
        <w:t xml:space="preserve">Kundenpräferenzen </w:t>
      </w:r>
      <w:r w:rsidR="00E84B48">
        <w:t xml:space="preserve">auch </w:t>
      </w:r>
      <w:r w:rsidRPr="001146D5">
        <w:t xml:space="preserve">auf einen erheblichen Fortschritt bzw. eine wirkungsvolle </w:t>
      </w:r>
      <w:r w:rsidR="00E84B48">
        <w:t>Angebotsinnovation</w:t>
      </w:r>
      <w:r w:rsidRPr="001146D5">
        <w:t xml:space="preserve"> in einer Dimension reagieren. </w:t>
      </w:r>
      <w:r w:rsidR="00E84B48">
        <w:t>Bietet ein</w:t>
      </w:r>
      <w:r w:rsidRPr="001146D5">
        <w:t xml:space="preserve"> oder mehrere Anb</w:t>
      </w:r>
      <w:r w:rsidR="00CF23FA">
        <w:t>ie</w:t>
      </w:r>
      <w:r w:rsidRPr="001146D5">
        <w:t xml:space="preserve">ter signifikante Verbesserungen im Kundennutzen der Angebote einer Dimension, kann dies Kunden motivieren, ihre Gewichtungen zu ändern, um </w:t>
      </w:r>
      <w:r w:rsidR="00E84B48">
        <w:t>davon</w:t>
      </w:r>
      <w:r w:rsidRPr="001146D5">
        <w:t xml:space="preserve"> zu profitieren. Zum Beispiel</w:t>
      </w:r>
      <w:r w:rsidR="00E84B48">
        <w:t xml:space="preserve"> </w:t>
      </w:r>
      <w:r w:rsidR="00333011">
        <w:t>haben</w:t>
      </w:r>
      <w:r w:rsidRPr="001146D5">
        <w:t xml:space="preserve"> technologischer Fortschritt </w:t>
      </w:r>
      <w:r w:rsidR="00333011">
        <w:t>und</w:t>
      </w:r>
      <w:r w:rsidR="00333011" w:rsidRPr="001146D5">
        <w:t xml:space="preserve"> </w:t>
      </w:r>
      <w:r w:rsidRPr="001146D5">
        <w:t xml:space="preserve">Internet grosse Verbesserungen für die vereinfachte Planung und Buchung von Ferien sowie für die laufende Optimierung der Aktivitäten während der Ferien ermöglicht, </w:t>
      </w:r>
      <w:r w:rsidR="00333011">
        <w:t>was</w:t>
      </w:r>
      <w:r w:rsidR="00333011" w:rsidRPr="001146D5">
        <w:t xml:space="preserve"> </w:t>
      </w:r>
      <w:r w:rsidRPr="001146D5">
        <w:t xml:space="preserve">eine höhere Gewichtung von </w:t>
      </w:r>
      <w:r w:rsidRPr="001F20AE">
        <w:rPr>
          <w:i/>
        </w:rPr>
        <w:t>Dexterity</w:t>
      </w:r>
      <w:r w:rsidRPr="001146D5">
        <w:t xml:space="preserve"> und </w:t>
      </w:r>
      <w:r w:rsidRPr="001F20AE">
        <w:rPr>
          <w:i/>
        </w:rPr>
        <w:t>De</w:t>
      </w:r>
      <w:r w:rsidR="006436EE" w:rsidRPr="001F20AE">
        <w:rPr>
          <w:i/>
        </w:rPr>
        <w:t>ed</w:t>
      </w:r>
      <w:r w:rsidR="006436EE">
        <w:t xml:space="preserve"> mit sich ziehen könnte. Ein weiteres Beispiel wäre</w:t>
      </w:r>
      <w:r w:rsidR="00333011">
        <w:t xml:space="preserve"> die wesentlich überzeugendere </w:t>
      </w:r>
      <w:r w:rsidRPr="001146D5">
        <w:t xml:space="preserve">Darstellung des Nutzens </w:t>
      </w:r>
      <w:r w:rsidR="00333011">
        <w:t>eines</w:t>
      </w:r>
      <w:r w:rsidR="00333011" w:rsidRPr="001146D5">
        <w:t xml:space="preserve"> </w:t>
      </w:r>
      <w:r w:rsidRPr="001F20AE">
        <w:rPr>
          <w:i/>
        </w:rPr>
        <w:t>Delight</w:t>
      </w:r>
      <w:r>
        <w:t>-Wert</w:t>
      </w:r>
      <w:r w:rsidR="00333011">
        <w:t>s</w:t>
      </w:r>
      <w:r w:rsidRPr="001146D5">
        <w:t xml:space="preserve"> in den </w:t>
      </w:r>
      <w:r>
        <w:t>Botschaften eines Anbieters</w:t>
      </w:r>
      <w:r w:rsidR="00333011">
        <w:t>, die das Potential hat</w:t>
      </w:r>
      <w:r w:rsidR="006436EE">
        <w:t xml:space="preserve"> </w:t>
      </w:r>
      <w:r w:rsidRPr="001146D5">
        <w:t xml:space="preserve">die Gewichtung von </w:t>
      </w:r>
      <w:r w:rsidRPr="001F20AE">
        <w:rPr>
          <w:i/>
        </w:rPr>
        <w:t>Delight</w:t>
      </w:r>
      <w:r w:rsidRPr="001146D5">
        <w:t xml:space="preserve"> bei zahlreichen Kunden </w:t>
      </w:r>
      <w:r w:rsidR="00333011">
        <w:t>zu</w:t>
      </w:r>
      <w:r w:rsidR="00333011" w:rsidRPr="001146D5">
        <w:t xml:space="preserve"> </w:t>
      </w:r>
      <w:r w:rsidR="00333011">
        <w:t>erhöhen</w:t>
      </w:r>
      <w:r w:rsidRPr="001146D5">
        <w:t>.</w:t>
      </w:r>
    </w:p>
    <w:p w14:paraId="3E096379" w14:textId="24E24748" w:rsidR="00796CAD" w:rsidRDefault="00796CAD" w:rsidP="00875314">
      <w:pPr>
        <w:pStyle w:val="WText"/>
      </w:pPr>
      <w:r w:rsidRPr="001146D5">
        <w:t>Zusammenfassend</w:t>
      </w:r>
      <w:r w:rsidR="00333011">
        <w:t xml:space="preserve"> kann festgehalten werden</w:t>
      </w:r>
      <w:r w:rsidRPr="001146D5">
        <w:t>,</w:t>
      </w:r>
      <w:r w:rsidR="00333011">
        <w:t xml:space="preserve"> dass sich</w:t>
      </w:r>
      <w:r w:rsidRPr="001146D5">
        <w:t xml:space="preserve"> die Gewichtung von Kundenpräferenzen im Lauf</w:t>
      </w:r>
      <w:r w:rsidR="00333011">
        <w:t>e</w:t>
      </w:r>
      <w:r w:rsidRPr="001146D5">
        <w:t xml:space="preserve"> der Z</w:t>
      </w:r>
      <w:r>
        <w:t>eit ändern</w:t>
      </w:r>
      <w:r w:rsidR="00333011">
        <w:t xml:space="preserve"> kann</w:t>
      </w:r>
      <w:r>
        <w:t>. Anbieter mit starkem</w:t>
      </w:r>
      <w:r w:rsidRPr="001146D5">
        <w:t xml:space="preserve"> Wert in Dimensionen, </w:t>
      </w:r>
      <w:r w:rsidR="00333011">
        <w:t>deren</w:t>
      </w:r>
      <w:r w:rsidR="00333011" w:rsidRPr="001146D5">
        <w:t xml:space="preserve"> </w:t>
      </w:r>
      <w:r w:rsidRPr="001146D5">
        <w:t>Gewichtung zunimmt, werden erfolgreicher.</w:t>
      </w:r>
      <w:r w:rsidR="009D405A">
        <w:t xml:space="preserve"> </w:t>
      </w:r>
      <w:r w:rsidR="00333011">
        <w:t xml:space="preserve">Damit </w:t>
      </w:r>
      <w:r w:rsidR="009D405A">
        <w:t>berücksichtigt</w:t>
      </w:r>
      <w:r>
        <w:t xml:space="preserve"> </w:t>
      </w:r>
      <w:r w:rsidRPr="001146D5">
        <w:t xml:space="preserve">MWF 2 </w:t>
      </w:r>
      <w:r w:rsidR="009D405A">
        <w:t>den</w:t>
      </w:r>
      <w:r w:rsidRPr="001146D5">
        <w:t xml:space="preserve"> Wettbewerb im </w:t>
      </w:r>
      <w:r>
        <w:t>Markt zwischen den Dimensionen: W</w:t>
      </w:r>
      <w:r w:rsidRPr="001146D5">
        <w:t xml:space="preserve">elche </w:t>
      </w:r>
      <w:r w:rsidR="00881660">
        <w:t>Ds</w:t>
      </w:r>
      <w:r w:rsidRPr="001146D5">
        <w:t xml:space="preserve"> verleihen </w:t>
      </w:r>
      <w:r w:rsidR="00AA2A44" w:rsidRPr="001146D5">
        <w:t>A</w:t>
      </w:r>
      <w:r w:rsidR="00AA2A44">
        <w:t>nbietern mit starkem Wert in den entsprechenden</w:t>
      </w:r>
      <w:r w:rsidR="00AA2A44" w:rsidRPr="001146D5">
        <w:t xml:space="preserve"> Dimensionen </w:t>
      </w:r>
      <w:r w:rsidRPr="001146D5">
        <w:t xml:space="preserve">einen grösseren Marktanteil. </w:t>
      </w:r>
      <w:r w:rsidR="00B35CEF">
        <w:t>Das heisst, MWF 2 evaluiert im Rahmen der Entwicklung des Marktes den Verlauf der Marktentwicklungen in den einzelnen Dimensionen.</w:t>
      </w:r>
    </w:p>
    <w:p w14:paraId="560D10CE" w14:textId="77777777" w:rsidR="000645AB" w:rsidRPr="001146D5" w:rsidRDefault="000645AB" w:rsidP="00875314">
      <w:pPr>
        <w:pStyle w:val="WText"/>
      </w:pPr>
    </w:p>
    <w:p w14:paraId="0939FFB0" w14:textId="77777777" w:rsidR="00796CAD" w:rsidRPr="001146D5" w:rsidRDefault="00796CAD" w:rsidP="00796CAD">
      <w:pPr>
        <w:ind w:firstLine="720"/>
        <w:contextualSpacing/>
        <w:jc w:val="both"/>
        <w:rPr>
          <w:rFonts w:ascii="Cambria" w:hAnsi="Cambria"/>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
        <w:gridCol w:w="2540"/>
        <w:gridCol w:w="2878"/>
        <w:gridCol w:w="2879"/>
      </w:tblGrid>
      <w:tr w:rsidR="00796CAD" w:rsidRPr="001146D5" w14:paraId="4CE44EB6" w14:textId="77777777" w:rsidTr="001F20AE">
        <w:tc>
          <w:tcPr>
            <w:tcW w:w="2878" w:type="dxa"/>
            <w:gridSpan w:val="2"/>
            <w:shd w:val="clear" w:color="auto" w:fill="auto"/>
          </w:tcPr>
          <w:p w14:paraId="1112B78A" w14:textId="6EB764D8" w:rsidR="00796CAD" w:rsidRPr="001146D5" w:rsidRDefault="00796CAD" w:rsidP="00796CAD">
            <w:pPr>
              <w:spacing w:after="0" w:line="240" w:lineRule="auto"/>
              <w:rPr>
                <w:rFonts w:ascii="Cambria" w:hAnsi="Cambria"/>
                <w:b/>
                <w:kern w:val="22"/>
              </w:rPr>
            </w:pPr>
            <w:r w:rsidRPr="001146D5">
              <w:rPr>
                <w:rFonts w:ascii="Cambria" w:hAnsi="Cambria"/>
                <w:b/>
                <w:kern w:val="22"/>
              </w:rPr>
              <w:lastRenderedPageBreak/>
              <w:t>M</w:t>
            </w:r>
            <w:r w:rsidR="00C54CA8">
              <w:rPr>
                <w:rFonts w:ascii="Cambria" w:hAnsi="Cambria"/>
                <w:b/>
                <w:kern w:val="22"/>
              </w:rPr>
              <w:t>a</w:t>
            </w:r>
            <w:r w:rsidRPr="001146D5">
              <w:rPr>
                <w:rFonts w:ascii="Cambria" w:hAnsi="Cambria"/>
                <w:b/>
                <w:kern w:val="22"/>
              </w:rPr>
              <w:t>rktwertfaktor</w:t>
            </w:r>
          </w:p>
        </w:tc>
        <w:tc>
          <w:tcPr>
            <w:tcW w:w="2878" w:type="dxa"/>
            <w:shd w:val="clear" w:color="auto" w:fill="auto"/>
          </w:tcPr>
          <w:p w14:paraId="1617F03E" w14:textId="77777777" w:rsidR="00796CAD" w:rsidRPr="001146D5" w:rsidRDefault="00796CAD" w:rsidP="00796CAD">
            <w:pPr>
              <w:spacing w:after="0" w:line="240" w:lineRule="auto"/>
              <w:rPr>
                <w:rFonts w:ascii="Cambria" w:hAnsi="Cambria"/>
                <w:b/>
                <w:kern w:val="22"/>
              </w:rPr>
            </w:pPr>
            <w:r w:rsidRPr="001146D5">
              <w:rPr>
                <w:rFonts w:ascii="Cambria" w:hAnsi="Cambria"/>
                <w:b/>
                <w:kern w:val="22"/>
              </w:rPr>
              <w:t>Marktstruktur</w:t>
            </w:r>
          </w:p>
        </w:tc>
        <w:tc>
          <w:tcPr>
            <w:tcW w:w="2879" w:type="dxa"/>
            <w:shd w:val="clear" w:color="auto" w:fill="auto"/>
          </w:tcPr>
          <w:p w14:paraId="2F683C76" w14:textId="77777777" w:rsidR="00796CAD" w:rsidRPr="001146D5" w:rsidRDefault="00796CAD" w:rsidP="00796CAD">
            <w:pPr>
              <w:spacing w:after="0" w:line="240" w:lineRule="auto"/>
              <w:rPr>
                <w:rFonts w:ascii="Cambria" w:hAnsi="Cambria"/>
                <w:b/>
                <w:kern w:val="22"/>
              </w:rPr>
            </w:pPr>
            <w:r w:rsidRPr="001146D5">
              <w:rPr>
                <w:rFonts w:ascii="Cambria" w:hAnsi="Cambria"/>
                <w:b/>
                <w:kern w:val="22"/>
              </w:rPr>
              <w:t>Marktdynamik</w:t>
            </w:r>
          </w:p>
        </w:tc>
      </w:tr>
      <w:tr w:rsidR="00796CAD" w:rsidRPr="006D4B70" w14:paraId="114ACDF3" w14:textId="77777777" w:rsidTr="001F20AE">
        <w:tc>
          <w:tcPr>
            <w:tcW w:w="338" w:type="dxa"/>
            <w:shd w:val="clear" w:color="auto" w:fill="auto"/>
          </w:tcPr>
          <w:p w14:paraId="6DAC7FC5" w14:textId="77777777" w:rsidR="00796CAD" w:rsidRPr="001146D5" w:rsidRDefault="00796CAD" w:rsidP="00796CAD">
            <w:pPr>
              <w:spacing w:after="0" w:line="240" w:lineRule="auto"/>
              <w:rPr>
                <w:rFonts w:ascii="Cambria" w:hAnsi="Cambria"/>
                <w:kern w:val="22"/>
              </w:rPr>
            </w:pPr>
            <w:r w:rsidRPr="001146D5">
              <w:rPr>
                <w:rFonts w:ascii="Cambria" w:hAnsi="Cambria"/>
                <w:kern w:val="22"/>
              </w:rPr>
              <w:t>2</w:t>
            </w:r>
          </w:p>
        </w:tc>
        <w:tc>
          <w:tcPr>
            <w:tcW w:w="2540" w:type="dxa"/>
            <w:shd w:val="clear" w:color="auto" w:fill="auto"/>
          </w:tcPr>
          <w:p w14:paraId="0DAE98BD" w14:textId="2567423C" w:rsidR="00796CAD" w:rsidRPr="001146D5" w:rsidRDefault="00B35CEF" w:rsidP="00796CAD">
            <w:pPr>
              <w:spacing w:after="0" w:line="240" w:lineRule="auto"/>
              <w:rPr>
                <w:rFonts w:ascii="Cambria" w:hAnsi="Cambria"/>
                <w:kern w:val="22"/>
              </w:rPr>
            </w:pPr>
            <w:r w:rsidRPr="00B35CEF">
              <w:rPr>
                <w:rFonts w:ascii="Cambria" w:hAnsi="Cambria"/>
                <w:i/>
                <w:kern w:val="22"/>
              </w:rPr>
              <w:t>Marktentwicklung:</w:t>
            </w:r>
            <w:r>
              <w:rPr>
                <w:rFonts w:ascii="Cambria" w:hAnsi="Cambria"/>
                <w:kern w:val="22"/>
              </w:rPr>
              <w:br/>
            </w:r>
            <w:r w:rsidR="00796CAD" w:rsidRPr="001146D5">
              <w:rPr>
                <w:rFonts w:ascii="Cambria" w:hAnsi="Cambria"/>
                <w:kern w:val="22"/>
              </w:rPr>
              <w:t xml:space="preserve">Gewichtung der Kundenpräferenzen in den starken </w:t>
            </w:r>
            <w:r w:rsidR="00881660">
              <w:rPr>
                <w:rFonts w:ascii="Cambria" w:hAnsi="Cambria"/>
                <w:kern w:val="22"/>
              </w:rPr>
              <w:t>Ds</w:t>
            </w:r>
            <w:r w:rsidR="00796CAD" w:rsidRPr="001146D5">
              <w:rPr>
                <w:rFonts w:ascii="Cambria" w:hAnsi="Cambria"/>
                <w:kern w:val="22"/>
              </w:rPr>
              <w:t xml:space="preserve"> eines Anbieters</w:t>
            </w:r>
          </w:p>
        </w:tc>
        <w:tc>
          <w:tcPr>
            <w:tcW w:w="2878" w:type="dxa"/>
            <w:shd w:val="clear" w:color="auto" w:fill="auto"/>
          </w:tcPr>
          <w:p w14:paraId="7E263AFC" w14:textId="0564B1CC" w:rsidR="00796CAD" w:rsidRPr="001146D5" w:rsidRDefault="00B35CEF" w:rsidP="00796CAD">
            <w:pPr>
              <w:spacing w:after="0" w:line="240" w:lineRule="auto"/>
              <w:rPr>
                <w:rFonts w:ascii="Cambria" w:hAnsi="Cambria"/>
                <w:kern w:val="22"/>
              </w:rPr>
            </w:pPr>
            <w:r w:rsidRPr="00B35CEF">
              <w:rPr>
                <w:rFonts w:ascii="Cambria" w:hAnsi="Cambria"/>
                <w:i/>
                <w:kern w:val="22"/>
              </w:rPr>
              <w:t xml:space="preserve">Stand der Marktentwicklung: </w:t>
            </w:r>
            <w:r w:rsidR="00796CAD" w:rsidRPr="001146D5">
              <w:rPr>
                <w:rFonts w:ascii="Cambria" w:hAnsi="Cambria"/>
                <w:kern w:val="22"/>
              </w:rPr>
              <w:t xml:space="preserve">Verteilung der Kundenpräferenzen in den </w:t>
            </w:r>
            <w:r w:rsidR="00881660">
              <w:rPr>
                <w:rFonts w:ascii="Cambria" w:hAnsi="Cambria"/>
                <w:kern w:val="22"/>
              </w:rPr>
              <w:t>Ds</w:t>
            </w:r>
          </w:p>
        </w:tc>
        <w:tc>
          <w:tcPr>
            <w:tcW w:w="2879" w:type="dxa"/>
            <w:shd w:val="clear" w:color="auto" w:fill="auto"/>
          </w:tcPr>
          <w:p w14:paraId="1BB1DBD2" w14:textId="030582DB" w:rsidR="00796CAD" w:rsidRPr="001146D5" w:rsidRDefault="00B35CEF" w:rsidP="00796CAD">
            <w:pPr>
              <w:spacing w:after="0" w:line="240" w:lineRule="auto"/>
              <w:rPr>
                <w:rFonts w:ascii="Cambria" w:hAnsi="Cambria"/>
                <w:kern w:val="22"/>
              </w:rPr>
            </w:pPr>
            <w:r w:rsidRPr="00B35CEF">
              <w:rPr>
                <w:rFonts w:ascii="Cambria" w:hAnsi="Cambria"/>
                <w:i/>
                <w:kern w:val="22"/>
              </w:rPr>
              <w:t>Verlauf der Marktentwicklung:</w:t>
            </w:r>
            <w:r>
              <w:rPr>
                <w:rFonts w:ascii="Cambria" w:hAnsi="Cambria"/>
                <w:kern w:val="22"/>
              </w:rPr>
              <w:t xml:space="preserve"> </w:t>
            </w:r>
            <w:r w:rsidR="00796CAD" w:rsidRPr="001146D5">
              <w:rPr>
                <w:rFonts w:ascii="Cambria" w:hAnsi="Cambria"/>
                <w:kern w:val="22"/>
              </w:rPr>
              <w:t xml:space="preserve">Änderungen in den Kundenpräferenzen zwischen den </w:t>
            </w:r>
            <w:r w:rsidR="00881660">
              <w:rPr>
                <w:rFonts w:ascii="Cambria" w:hAnsi="Cambria"/>
                <w:kern w:val="22"/>
              </w:rPr>
              <w:t>Ds</w:t>
            </w:r>
          </w:p>
        </w:tc>
      </w:tr>
    </w:tbl>
    <w:p w14:paraId="7DCBA1C4" w14:textId="77777777" w:rsidR="00796CAD" w:rsidRPr="001146D5" w:rsidRDefault="00796CAD" w:rsidP="00796CAD">
      <w:pPr>
        <w:ind w:firstLine="720"/>
        <w:contextualSpacing/>
        <w:jc w:val="both"/>
        <w:rPr>
          <w:rFonts w:ascii="Cambria" w:hAnsi="Cambria"/>
        </w:rPr>
      </w:pPr>
    </w:p>
    <w:p w14:paraId="0809C8C7" w14:textId="1601CE32" w:rsidR="00796CAD" w:rsidRPr="001146D5" w:rsidRDefault="00796CAD" w:rsidP="00875314">
      <w:pPr>
        <w:pStyle w:val="WText"/>
      </w:pPr>
      <w:r w:rsidRPr="001146D5">
        <w:t>In d</w:t>
      </w:r>
      <w:r w:rsidR="008865DA">
        <w:t>er strukturellen Perspektive vom</w:t>
      </w:r>
      <w:r w:rsidRPr="001146D5">
        <w:t xml:space="preserve"> MWF 2 zeigt die grob geschätz</w:t>
      </w:r>
      <w:r w:rsidR="00CF23FA">
        <w:t>t</w:t>
      </w:r>
      <w:r w:rsidR="00A41826">
        <w:t>e Aufteilung der Marktanteile in den</w:t>
      </w:r>
      <w:r w:rsidRPr="001146D5">
        <w:t xml:space="preserve"> Bündner </w:t>
      </w:r>
      <w:r w:rsidR="00A41826">
        <w:t>Alpen</w:t>
      </w:r>
      <w:r w:rsidR="00AA2A44">
        <w:t xml:space="preserve"> auf</w:t>
      </w:r>
      <w:r w:rsidR="00AA2A44" w:rsidRPr="001146D5">
        <w:t xml:space="preserve"> </w:t>
      </w:r>
      <w:r w:rsidR="00AA2A44">
        <w:t xml:space="preserve">(siehe </w:t>
      </w:r>
      <w:r w:rsidR="00853095">
        <w:t>Abbildungen 2-1 und 3</w:t>
      </w:r>
      <w:r w:rsidRPr="001146D5">
        <w:t xml:space="preserve">-1 </w:t>
      </w:r>
      <w:r w:rsidR="00C54CA8">
        <w:t>und E</w:t>
      </w:r>
      <w:r w:rsidR="00AA2A44">
        <w:t>rläuterungen in den</w:t>
      </w:r>
      <w:r w:rsidRPr="001146D5">
        <w:t xml:space="preserve"> </w:t>
      </w:r>
      <w:r w:rsidR="00AA2A44">
        <w:t>dazugehörigen</w:t>
      </w:r>
      <w:r w:rsidR="00AA2A44" w:rsidRPr="001146D5">
        <w:t xml:space="preserve"> </w:t>
      </w:r>
      <w:r w:rsidRPr="001146D5">
        <w:t>Text</w:t>
      </w:r>
      <w:r w:rsidR="00AA2A44">
        <w:t>en),</w:t>
      </w:r>
      <w:r w:rsidRPr="001146D5">
        <w:t xml:space="preserve"> dass </w:t>
      </w:r>
      <w:r w:rsidRPr="001F20AE">
        <w:rPr>
          <w:i/>
        </w:rPr>
        <w:t>Deed</w:t>
      </w:r>
      <w:r w:rsidRPr="001146D5">
        <w:t xml:space="preserve"> </w:t>
      </w:r>
      <w:r w:rsidR="008865DA">
        <w:t xml:space="preserve">die Dimension mit den </w:t>
      </w:r>
      <w:r w:rsidRPr="001146D5">
        <w:t xml:space="preserve">wichtigsten Präferenzen im Markt </w:t>
      </w:r>
      <w:r w:rsidR="00606323">
        <w:t>sein müsste</w:t>
      </w:r>
      <w:r w:rsidRPr="001146D5">
        <w:t xml:space="preserve">. Jede der vier führenden Ferienorte bietet starken Wert in </w:t>
      </w:r>
      <w:r w:rsidRPr="001F20AE">
        <w:rPr>
          <w:i/>
        </w:rPr>
        <w:t>Deed</w:t>
      </w:r>
      <w:r w:rsidRPr="001146D5">
        <w:t xml:space="preserve"> an. D</w:t>
      </w:r>
      <w:r w:rsidR="008865DA">
        <w:t xml:space="preserve">ie Erklärung dafür, </w:t>
      </w:r>
      <w:r w:rsidRPr="001146D5">
        <w:t xml:space="preserve">ist </w:t>
      </w:r>
      <w:r w:rsidR="008865DA">
        <w:t>in der Natur</w:t>
      </w:r>
      <w:r w:rsidRPr="001146D5">
        <w:t xml:space="preserve"> </w:t>
      </w:r>
      <w:r w:rsidR="00A41826">
        <w:t xml:space="preserve">von </w:t>
      </w:r>
      <w:r w:rsidRPr="001146D5">
        <w:t xml:space="preserve">Bergferien zu </w:t>
      </w:r>
      <w:r w:rsidR="00606323">
        <w:t>finden – sie sind</w:t>
      </w:r>
      <w:r w:rsidR="008865DA">
        <w:t xml:space="preserve"> in der Rege</w:t>
      </w:r>
      <w:r w:rsidRPr="001146D5">
        <w:t xml:space="preserve">l mit </w:t>
      </w:r>
      <w:r w:rsidR="00CF1BCA">
        <w:t>«</w:t>
      </w:r>
      <w:r w:rsidRPr="001146D5">
        <w:t>Aktivferien” gleichzusetzen</w:t>
      </w:r>
      <w:r w:rsidR="00606323">
        <w:t>:</w:t>
      </w:r>
      <w:r w:rsidRPr="001146D5">
        <w:t xml:space="preserve"> Der Gast</w:t>
      </w:r>
      <w:r w:rsidR="00606323">
        <w:t xml:space="preserve"> </w:t>
      </w:r>
      <w:r w:rsidRPr="001146D5">
        <w:t>ist an eine</w:t>
      </w:r>
      <w:r w:rsidR="00606323">
        <w:t>r</w:t>
      </w:r>
      <w:r w:rsidRPr="001146D5">
        <w:t xml:space="preserve"> Vielfalt an Aktivitäten interessiert und </w:t>
      </w:r>
      <w:r w:rsidR="00606323">
        <w:t xml:space="preserve">gewichtet </w:t>
      </w:r>
      <w:r w:rsidR="008865DA">
        <w:t>dementsprechend</w:t>
      </w:r>
      <w:r w:rsidRPr="001146D5">
        <w:t xml:space="preserve"> diesen Nutzen</w:t>
      </w:r>
      <w:r w:rsidR="008865DA">
        <w:t xml:space="preserve"> der </w:t>
      </w:r>
      <w:r w:rsidR="008865DA" w:rsidRPr="001F20AE">
        <w:rPr>
          <w:i/>
        </w:rPr>
        <w:t>Deed</w:t>
      </w:r>
      <w:r w:rsidR="008865DA">
        <w:t xml:space="preserve"> Dimension. Die zweit</w:t>
      </w:r>
      <w:r w:rsidRPr="001146D5">
        <w:t xml:space="preserve">wichtigste Dimension scheint </w:t>
      </w:r>
      <w:r w:rsidRPr="001F20AE">
        <w:rPr>
          <w:i/>
        </w:rPr>
        <w:t>Dexterity</w:t>
      </w:r>
      <w:r w:rsidRPr="001146D5">
        <w:t xml:space="preserve"> zu sein: </w:t>
      </w:r>
      <w:r w:rsidR="00606323">
        <w:t>D</w:t>
      </w:r>
      <w:r w:rsidRPr="001146D5">
        <w:t>iese</w:t>
      </w:r>
      <w:r w:rsidR="006152FD">
        <w:t>s</w:t>
      </w:r>
      <w:r w:rsidRPr="001146D5">
        <w:t xml:space="preserve"> D ist der </w:t>
      </w:r>
      <w:r w:rsidR="00752BE3">
        <w:t>Primär</w:t>
      </w:r>
      <w:r w:rsidRPr="001146D5">
        <w:t>wert von Davos</w:t>
      </w:r>
      <w:r w:rsidR="00606323">
        <w:t>,</w:t>
      </w:r>
      <w:r w:rsidR="00B17BD1">
        <w:t xml:space="preserve"> </w:t>
      </w:r>
      <w:r w:rsidR="00606323">
        <w:t>das</w:t>
      </w:r>
      <w:r w:rsidRPr="001146D5">
        <w:t xml:space="preserve"> den höchsten Marktanteil auf</w:t>
      </w:r>
      <w:r w:rsidR="00606323">
        <w:t>weist</w:t>
      </w:r>
      <w:r w:rsidRPr="001146D5">
        <w:t>. Drittwichtigste</w:t>
      </w:r>
      <w:r w:rsidR="006152FD">
        <w:t>s</w:t>
      </w:r>
      <w:r w:rsidRPr="001146D5">
        <w:t xml:space="preserve"> D wäre</w:t>
      </w:r>
      <w:r w:rsidR="00606323">
        <w:t>,</w:t>
      </w:r>
      <w:r w:rsidRPr="001146D5">
        <w:t xml:space="preserve"> </w:t>
      </w:r>
      <w:r w:rsidR="00606323" w:rsidRPr="001146D5">
        <w:t>aufgrund des Mark</w:t>
      </w:r>
      <w:r w:rsidR="00606323">
        <w:t>tanteils von St. Moritz,</w:t>
      </w:r>
      <w:r w:rsidR="00606323" w:rsidRPr="001146D5">
        <w:t xml:space="preserve"> </w:t>
      </w:r>
      <w:r w:rsidRPr="001F20AE">
        <w:rPr>
          <w:i/>
        </w:rPr>
        <w:t>Degree</w:t>
      </w:r>
      <w:r w:rsidR="006152FD">
        <w:t xml:space="preserve">. </w:t>
      </w:r>
      <w:r w:rsidR="00606323">
        <w:t>An vierter Stelle kommt</w:t>
      </w:r>
      <w:r w:rsidRPr="001146D5">
        <w:t xml:space="preserve"> </w:t>
      </w:r>
      <w:r w:rsidRPr="001F20AE">
        <w:rPr>
          <w:i/>
        </w:rPr>
        <w:t>Delight</w:t>
      </w:r>
      <w:r w:rsidRPr="001146D5">
        <w:t xml:space="preserve"> aufgru</w:t>
      </w:r>
      <w:r w:rsidR="006152FD">
        <w:t>nd des geringen Marktanteils der</w:t>
      </w:r>
      <w:r w:rsidRPr="001146D5">
        <w:t xml:space="preserve"> WAG. </w:t>
      </w:r>
      <w:r w:rsidRPr="001F20AE">
        <w:rPr>
          <w:i/>
        </w:rPr>
        <w:t>Deep-Connect</w:t>
      </w:r>
      <w:r w:rsidR="004A1EAE">
        <w:t xml:space="preserve"> ist zurzeit noch auf letzter Position</w:t>
      </w:r>
      <w:r w:rsidRPr="001146D5">
        <w:t xml:space="preserve">, </w:t>
      </w:r>
      <w:r w:rsidR="004A1EAE">
        <w:t>jedoch auch erst am</w:t>
      </w:r>
      <w:r w:rsidRPr="001146D5">
        <w:t xml:space="preserve"> Entstehen</w:t>
      </w:r>
      <w:r w:rsidR="00C54CA8">
        <w:t>,</w:t>
      </w:r>
      <w:r w:rsidRPr="001146D5">
        <w:t xml:space="preserve"> </w:t>
      </w:r>
      <w:r w:rsidR="004A1EAE">
        <w:t xml:space="preserve">weshalb angenommen werden kann, </w:t>
      </w:r>
      <w:r w:rsidR="00E60A26">
        <w:t xml:space="preserve">dass </w:t>
      </w:r>
      <w:r w:rsidR="004A1EAE">
        <w:t>die Dimension noch nicht gleich stark wie die anderen beachtet wird</w:t>
      </w:r>
      <w:r w:rsidRPr="001146D5">
        <w:t>.</w:t>
      </w:r>
      <w:r w:rsidR="00B17BD1">
        <w:t xml:space="preserve"> </w:t>
      </w:r>
    </w:p>
    <w:p w14:paraId="7A683568" w14:textId="5E50089D" w:rsidR="00796CAD" w:rsidRPr="001146D5" w:rsidRDefault="00A35ADA" w:rsidP="00875314">
      <w:pPr>
        <w:pStyle w:val="WText"/>
      </w:pPr>
      <w:r>
        <w:t>Schliesslich ist zur</w:t>
      </w:r>
      <w:r w:rsidR="006152FD">
        <w:t xml:space="preserve"> strukturellen Perspektive vom</w:t>
      </w:r>
      <w:r w:rsidR="00796CAD" w:rsidRPr="001146D5">
        <w:t xml:space="preserve"> MWF 2 festzustellen, dass </w:t>
      </w:r>
      <w:r w:rsidR="009D405A">
        <w:t xml:space="preserve">Davos, St. Moritz und Lenzerheide vom hohen Gewicht </w:t>
      </w:r>
      <w:r>
        <w:t>der</w:t>
      </w:r>
      <w:r w:rsidR="009D405A">
        <w:t xml:space="preserve"> Kundenpräferenzen</w:t>
      </w:r>
      <w:r>
        <w:t xml:space="preserve"> in</w:t>
      </w:r>
      <w:r w:rsidR="009D405A">
        <w:t xml:space="preserve"> ihren Dimensionen mit Primärwert</w:t>
      </w:r>
      <w:r w:rsidR="00D6295B">
        <w:t xml:space="preserve"> profitieren</w:t>
      </w:r>
      <w:r w:rsidR="009D405A">
        <w:t xml:space="preserve">, während </w:t>
      </w:r>
      <w:r w:rsidR="00796CAD" w:rsidRPr="001146D5">
        <w:t xml:space="preserve">WAG </w:t>
      </w:r>
      <w:r w:rsidR="00752BE3">
        <w:t>Primär</w:t>
      </w:r>
      <w:r w:rsidR="00796CAD" w:rsidRPr="001146D5">
        <w:t xml:space="preserve">wert in den </w:t>
      </w:r>
      <w:r w:rsidR="00796CAD">
        <w:t xml:space="preserve">zwei </w:t>
      </w:r>
      <w:r w:rsidR="00796CAD" w:rsidRPr="001146D5">
        <w:t xml:space="preserve">Dimensionen </w:t>
      </w:r>
      <w:r>
        <w:t>anbietet, die am</w:t>
      </w:r>
      <w:r w:rsidRPr="001146D5">
        <w:t xml:space="preserve"> </w:t>
      </w:r>
      <w:r w:rsidR="00796CAD" w:rsidRPr="001146D5">
        <w:t xml:space="preserve">tiefsten </w:t>
      </w:r>
      <w:r>
        <w:t>gewichtet sind</w:t>
      </w:r>
      <w:r w:rsidR="00796CAD" w:rsidRPr="001146D5">
        <w:t>.</w:t>
      </w:r>
    </w:p>
    <w:p w14:paraId="4A741E66" w14:textId="2A4EB341" w:rsidR="00796CAD" w:rsidRPr="001146D5" w:rsidRDefault="00A35ADA" w:rsidP="00875314">
      <w:pPr>
        <w:pStyle w:val="WText"/>
      </w:pPr>
      <w:r>
        <w:t>Hinblickend auf die</w:t>
      </w:r>
      <w:r w:rsidR="00796CAD" w:rsidRPr="001146D5">
        <w:t xml:space="preserve"> dynamische Perspektive von MWF 2 hat die </w:t>
      </w:r>
      <w:r>
        <w:t>Erörterung zur</w:t>
      </w:r>
      <w:r w:rsidR="00796CAD" w:rsidRPr="001146D5">
        <w:t xml:space="preserve"> dynamisch</w:t>
      </w:r>
      <w:r w:rsidR="00E60A26">
        <w:t>en Perspektive von MWF 1 aufgezei</w:t>
      </w:r>
      <w:r w:rsidR="00796CAD" w:rsidRPr="001146D5">
        <w:t xml:space="preserve">gt, dass in den ersten Jahren des Bergtourismus in Graubünden, sowohl St. Moritz als auch Davos </w:t>
      </w:r>
      <w:r w:rsidR="00752BE3">
        <w:t>Primär</w:t>
      </w:r>
      <w:r w:rsidR="00796CAD" w:rsidRPr="001146D5">
        <w:t xml:space="preserve">wert in </w:t>
      </w:r>
      <w:r w:rsidR="00796CAD" w:rsidRPr="001F20AE">
        <w:rPr>
          <w:i/>
        </w:rPr>
        <w:t>Degree</w:t>
      </w:r>
      <w:r w:rsidR="00796CAD" w:rsidRPr="001146D5">
        <w:t xml:space="preserve"> angeboten hatten. Der Wegfall dieser Dimension aus den starken </w:t>
      </w:r>
      <w:r w:rsidR="00881660">
        <w:t>Ds</w:t>
      </w:r>
      <w:r w:rsidR="00796CAD" w:rsidRPr="001146D5">
        <w:t xml:space="preserve"> von Davos ist ein Hinweis, dass im Lauf des </w:t>
      </w:r>
      <w:r>
        <w:t>20.</w:t>
      </w:r>
      <w:r w:rsidRPr="001146D5">
        <w:t xml:space="preserve"> </w:t>
      </w:r>
      <w:r w:rsidR="00796CAD" w:rsidRPr="001146D5">
        <w:t xml:space="preserve">Jahrhunderts die relative Gewichtung von Degree abgenommen </w:t>
      </w:r>
      <w:r>
        <w:t>hat</w:t>
      </w:r>
      <w:r w:rsidR="00796CAD" w:rsidRPr="001146D5">
        <w:t xml:space="preserve">. Eine solche Schlussfolgerung ist </w:t>
      </w:r>
      <w:r w:rsidRPr="001146D5">
        <w:t xml:space="preserve">in Anbetracht der Tatsache, dass </w:t>
      </w:r>
      <w:r>
        <w:t xml:space="preserve">sich </w:t>
      </w:r>
      <w:r w:rsidRPr="001146D5">
        <w:t xml:space="preserve">Bergtourismus in dieser Zeitperiode zu einem Massenmarkt ausgebreitet </w:t>
      </w:r>
      <w:r>
        <w:t>hat,</w:t>
      </w:r>
      <w:r w:rsidRPr="001146D5">
        <w:t xml:space="preserve"> </w:t>
      </w:r>
      <w:r w:rsidR="00796CAD" w:rsidRPr="001146D5">
        <w:t xml:space="preserve">nachvollziehbar. </w:t>
      </w:r>
      <w:r w:rsidR="003A3BFE">
        <w:t>Während dieser Zunahme ist die</w:t>
      </w:r>
      <w:r w:rsidR="00796CAD" w:rsidRPr="001146D5">
        <w:t xml:space="preserve"> relative Grösse des </w:t>
      </w:r>
      <w:r w:rsidR="003A3BFE">
        <w:t xml:space="preserve">gehobenen </w:t>
      </w:r>
      <w:r w:rsidR="00796CAD" w:rsidRPr="001146D5">
        <w:t>Segments pr</w:t>
      </w:r>
      <w:r w:rsidR="009D405A">
        <w:t>oportional kleiner geworden, da</w:t>
      </w:r>
      <w:r w:rsidR="00796CAD" w:rsidRPr="001146D5">
        <w:t xml:space="preserve"> </w:t>
      </w:r>
      <w:r w:rsidR="003A3BFE">
        <w:t>die</w:t>
      </w:r>
      <w:r w:rsidR="003A3BFE" w:rsidRPr="001146D5">
        <w:t xml:space="preserve"> </w:t>
      </w:r>
      <w:r w:rsidR="00796CAD" w:rsidRPr="001146D5">
        <w:t xml:space="preserve">Mittelschicht in </w:t>
      </w:r>
      <w:r w:rsidR="00510357">
        <w:t>einer grösseren Anzahl</w:t>
      </w:r>
      <w:r w:rsidR="00796CAD" w:rsidRPr="001146D5">
        <w:t xml:space="preserve"> angefangen hat, Bergferien zu machen. Absolut gesehen ist es </w:t>
      </w:r>
      <w:r w:rsidR="003A3BFE">
        <w:t>wahrscheinlich</w:t>
      </w:r>
      <w:r w:rsidR="00796CAD" w:rsidRPr="001146D5">
        <w:t xml:space="preserve">, dass </w:t>
      </w:r>
      <w:r w:rsidR="003A3BFE">
        <w:t>sich</w:t>
      </w:r>
      <w:r w:rsidR="003A3BFE" w:rsidRPr="001146D5">
        <w:t xml:space="preserve"> </w:t>
      </w:r>
      <w:r w:rsidR="003A3BFE">
        <w:t xml:space="preserve">auch die </w:t>
      </w:r>
      <w:r w:rsidR="00796CAD" w:rsidRPr="001146D5">
        <w:t xml:space="preserve">Anzahl Kunden mit einer hohen Gewichtung von </w:t>
      </w:r>
      <w:r w:rsidR="00796CAD" w:rsidRPr="001F20AE">
        <w:rPr>
          <w:i/>
        </w:rPr>
        <w:t>Degree</w:t>
      </w:r>
      <w:r w:rsidR="00796CAD" w:rsidRPr="001146D5">
        <w:t xml:space="preserve"> im Lauf</w:t>
      </w:r>
      <w:r w:rsidR="003A3BFE">
        <w:t>e</w:t>
      </w:r>
      <w:r w:rsidR="00796CAD" w:rsidRPr="001146D5">
        <w:t xml:space="preserve"> des zwanzigsten Jahrhunderts erhöht hat. </w:t>
      </w:r>
      <w:r w:rsidR="003A3BFE">
        <w:t xml:space="preserve">Relativ betrachtet </w:t>
      </w:r>
      <w:r w:rsidR="00796CAD" w:rsidRPr="001146D5">
        <w:t xml:space="preserve">ist der Anteil solcher Kunden im Gesamtmarkt </w:t>
      </w:r>
      <w:r w:rsidR="003A3BFE">
        <w:t>jedoch</w:t>
      </w:r>
      <w:r w:rsidR="003A3BFE" w:rsidRPr="001146D5">
        <w:t xml:space="preserve"> </w:t>
      </w:r>
      <w:r w:rsidR="00796CAD" w:rsidRPr="001146D5">
        <w:t>kleiner geworden</w:t>
      </w:r>
      <w:r w:rsidR="003A3BFE">
        <w:t>, was zur Abnahme</w:t>
      </w:r>
      <w:r w:rsidR="00796CAD" w:rsidRPr="001146D5">
        <w:t xml:space="preserve"> </w:t>
      </w:r>
      <w:r w:rsidR="003A3BFE">
        <w:t>der Gewichtung von</w:t>
      </w:r>
      <w:r w:rsidR="00796CAD" w:rsidRPr="001146D5">
        <w:t xml:space="preserve"> </w:t>
      </w:r>
      <w:r w:rsidR="00796CAD" w:rsidRPr="001F20AE">
        <w:rPr>
          <w:i/>
        </w:rPr>
        <w:t>Degree</w:t>
      </w:r>
      <w:r w:rsidR="00796CAD" w:rsidRPr="001146D5">
        <w:t xml:space="preserve"> </w:t>
      </w:r>
      <w:r w:rsidR="003A3BFE">
        <w:t>führte</w:t>
      </w:r>
      <w:r w:rsidR="00796CAD" w:rsidRPr="001146D5">
        <w:t>.</w:t>
      </w:r>
    </w:p>
    <w:p w14:paraId="63BEFD21" w14:textId="51353120" w:rsidR="00796CAD" w:rsidRPr="001146D5" w:rsidRDefault="00796CAD" w:rsidP="00875314">
      <w:pPr>
        <w:pStyle w:val="WText"/>
      </w:pPr>
      <w:r w:rsidRPr="001146D5">
        <w:t xml:space="preserve">Im Rahmen dieser Aussage zum Gesamtmarkt </w:t>
      </w:r>
      <w:r w:rsidR="00A41826">
        <w:t xml:space="preserve">für Services in den Bündner Alpen </w:t>
      </w:r>
      <w:r w:rsidR="003A3BFE">
        <w:t>lohnt es sich zu präzisieren</w:t>
      </w:r>
      <w:r w:rsidRPr="001146D5">
        <w:t xml:space="preserve">, in welchen Kundensegmenten die Gewichtung von </w:t>
      </w:r>
      <w:r w:rsidRPr="001F20AE">
        <w:rPr>
          <w:i/>
        </w:rPr>
        <w:t>Degree</w:t>
      </w:r>
      <w:r w:rsidRPr="001146D5">
        <w:t xml:space="preserve"> hoch bleibt bzw. zunimmt. Die Besonderheiten </w:t>
      </w:r>
      <w:r w:rsidR="003A3BFE">
        <w:t>des</w:t>
      </w:r>
      <w:r w:rsidR="003A3BFE" w:rsidRPr="001146D5">
        <w:t xml:space="preserve"> </w:t>
      </w:r>
      <w:r w:rsidRPr="001146D5">
        <w:t>Wert</w:t>
      </w:r>
      <w:r w:rsidR="003A3BFE">
        <w:t>s</w:t>
      </w:r>
      <w:r w:rsidRPr="001146D5">
        <w:t xml:space="preserve"> in </w:t>
      </w:r>
      <w:r w:rsidRPr="001F20AE">
        <w:rPr>
          <w:i/>
        </w:rPr>
        <w:t>Degree</w:t>
      </w:r>
      <w:r w:rsidR="00AD5725">
        <w:t>, wie im Kapitel 2 dargestellt,</w:t>
      </w:r>
      <w:r w:rsidRPr="001146D5">
        <w:t xml:space="preserve"> sind erstens, die Übertrag- und Austauschbarkeit: der Gast </w:t>
      </w:r>
      <w:r w:rsidR="003A3BFE">
        <w:t>selbst</w:t>
      </w:r>
      <w:r w:rsidR="003A3BFE" w:rsidRPr="001146D5">
        <w:t xml:space="preserve"> </w:t>
      </w:r>
      <w:r w:rsidRPr="001146D5">
        <w:t>muss im Prinzip nichts unternehmen, um den Wert zu beziehen; zweitens</w:t>
      </w:r>
      <w:r w:rsidR="003A3BFE">
        <w:t xml:space="preserve"> </w:t>
      </w:r>
      <w:r w:rsidR="00415E41">
        <w:t>ist</w:t>
      </w:r>
      <w:r w:rsidR="003A3BFE" w:rsidRPr="001146D5">
        <w:t xml:space="preserve"> </w:t>
      </w:r>
      <w:r w:rsidRPr="001146D5">
        <w:t xml:space="preserve">das Schaffen des Wertes </w:t>
      </w:r>
      <w:r w:rsidR="00415E41">
        <w:t>nicht von</w:t>
      </w:r>
      <w:r w:rsidRPr="001146D5">
        <w:t xml:space="preserve"> Eigenschaften des Gastes ab</w:t>
      </w:r>
      <w:r w:rsidR="00415E41">
        <w:t>hängig</w:t>
      </w:r>
      <w:r w:rsidRPr="001146D5">
        <w:t>. Diese Besonderheiten sind vor allem für international</w:t>
      </w:r>
      <w:r w:rsidR="00415E41">
        <w:t>e</w:t>
      </w:r>
      <w:r w:rsidRPr="001146D5">
        <w:t xml:space="preserve"> Gäste, welche nicht unbedingt mit de</w:t>
      </w:r>
      <w:r w:rsidR="00415E41">
        <w:t>m</w:t>
      </w:r>
      <w:r w:rsidRPr="001146D5">
        <w:t xml:space="preserve"> </w:t>
      </w:r>
      <w:r w:rsidRPr="001146D5">
        <w:lastRenderedPageBreak/>
        <w:t xml:space="preserve">Charakter </w:t>
      </w:r>
      <w:r w:rsidR="00415E41">
        <w:t>von</w:t>
      </w:r>
      <w:r w:rsidR="00415E41" w:rsidRPr="001146D5">
        <w:t xml:space="preserve"> </w:t>
      </w:r>
      <w:r w:rsidRPr="001146D5">
        <w:t>Bergferien in den Alpen vertraut sind</w:t>
      </w:r>
      <w:r w:rsidR="00415E41">
        <w:t xml:space="preserve"> </w:t>
      </w:r>
      <w:r w:rsidRPr="001146D5">
        <w:t xml:space="preserve">und </w:t>
      </w:r>
      <w:r w:rsidR="00415E41">
        <w:t>Gästen, die sich womöglich gar nicht für den</w:t>
      </w:r>
      <w:r w:rsidRPr="001146D5">
        <w:t xml:space="preserve"> spezifische</w:t>
      </w:r>
      <w:r w:rsidR="00415E41">
        <w:t>n</w:t>
      </w:r>
      <w:r w:rsidRPr="001146D5">
        <w:t xml:space="preserve"> Charakter </w:t>
      </w:r>
      <w:r w:rsidR="00415E41">
        <w:t>von</w:t>
      </w:r>
      <w:r w:rsidR="00415E41" w:rsidRPr="001146D5">
        <w:t xml:space="preserve"> </w:t>
      </w:r>
      <w:r w:rsidRPr="001146D5">
        <w:t xml:space="preserve">Bergferien </w:t>
      </w:r>
      <w:r w:rsidR="00415E41">
        <w:t>interessieren</w:t>
      </w:r>
      <w:r w:rsidR="00AD5725">
        <w:t>,</w:t>
      </w:r>
      <w:r w:rsidR="00510357">
        <w:t xml:space="preserve"> sich jedoch der hohen Stellung der Schweizer Alpen als Tourismusziel bewusst sind,</w:t>
      </w:r>
      <w:r w:rsidR="00AD5725">
        <w:t xml:space="preserve"> besonders geeignet. </w:t>
      </w:r>
      <w:r w:rsidR="00415E41">
        <w:t>Sie</w:t>
      </w:r>
      <w:r w:rsidR="00AD5725">
        <w:t xml:space="preserve"> </w:t>
      </w:r>
      <w:r w:rsidRPr="001146D5">
        <w:t>müssen k</w:t>
      </w:r>
      <w:r w:rsidR="00A41826">
        <w:t xml:space="preserve">eine </w:t>
      </w:r>
      <w:r w:rsidR="00415E41">
        <w:t xml:space="preserve">spezifischen </w:t>
      </w:r>
      <w:r w:rsidR="00A41826">
        <w:t xml:space="preserve">Überlegungen </w:t>
      </w:r>
      <w:r w:rsidR="00415E41">
        <w:t xml:space="preserve">zum Ort oder der Gestaltung der Ferien </w:t>
      </w:r>
      <w:r w:rsidR="00A41826">
        <w:t>anstell</w:t>
      </w:r>
      <w:r w:rsidRPr="001146D5">
        <w:t>en</w:t>
      </w:r>
      <w:r>
        <w:t xml:space="preserve">. Der </w:t>
      </w:r>
      <w:r w:rsidR="00415E41">
        <w:t xml:space="preserve">Beschluss </w:t>
      </w:r>
      <w:r w:rsidRPr="001146D5">
        <w:t xml:space="preserve">hinzugehen wo </w:t>
      </w:r>
      <w:r w:rsidR="00415E41">
        <w:t xml:space="preserve">der </w:t>
      </w:r>
      <w:r w:rsidR="00415E41" w:rsidRPr="001146D5">
        <w:t xml:space="preserve">Wert </w:t>
      </w:r>
      <w:r w:rsidRPr="001F20AE">
        <w:rPr>
          <w:i/>
        </w:rPr>
        <w:t>Degree</w:t>
      </w:r>
      <w:r w:rsidRPr="001146D5">
        <w:t xml:space="preserve"> vorhanden ist und dann </w:t>
      </w:r>
      <w:r w:rsidR="00415E41">
        <w:t xml:space="preserve">zu </w:t>
      </w:r>
      <w:r w:rsidRPr="001146D5">
        <w:t>buche</w:t>
      </w:r>
      <w:r w:rsidR="00415E41">
        <w:t>n, entspricht ihren Präferenzen</w:t>
      </w:r>
      <w:r w:rsidRPr="001146D5">
        <w:t>.</w:t>
      </w:r>
    </w:p>
    <w:p w14:paraId="3101BF2B" w14:textId="3F674E92" w:rsidR="00796CAD" w:rsidRPr="001146D5" w:rsidRDefault="00796CAD" w:rsidP="00875314">
      <w:pPr>
        <w:pStyle w:val="WText"/>
      </w:pPr>
      <w:r w:rsidRPr="001146D5">
        <w:t xml:space="preserve">Im Rahmen der zunehmenden Globalisierung und Transportkapazitäten, </w:t>
      </w:r>
      <w:r w:rsidR="00415E41">
        <w:t>weitet</w:t>
      </w:r>
      <w:r w:rsidR="005338B9">
        <w:t>e</w:t>
      </w:r>
      <w:r w:rsidR="00415E41">
        <w:t xml:space="preserve"> sich</w:t>
      </w:r>
      <w:r w:rsidR="00415E41" w:rsidRPr="001146D5">
        <w:t xml:space="preserve"> </w:t>
      </w:r>
      <w:r w:rsidRPr="001146D5">
        <w:t xml:space="preserve">die geografische Reichweite der Kundensegmente, welche als international Gäste in </w:t>
      </w:r>
      <w:r w:rsidRPr="001F20AE">
        <w:rPr>
          <w:i/>
        </w:rPr>
        <w:t>Degre</w:t>
      </w:r>
      <w:r w:rsidR="00A41826" w:rsidRPr="001F20AE">
        <w:rPr>
          <w:i/>
        </w:rPr>
        <w:t>e</w:t>
      </w:r>
      <w:r w:rsidR="00A41826">
        <w:t xml:space="preserve"> für den Bündner M</w:t>
      </w:r>
      <w:r w:rsidRPr="001146D5">
        <w:t xml:space="preserve">arkt in Frage kommen, ständig aus. Auch </w:t>
      </w:r>
      <w:r w:rsidR="005338B9">
        <w:t>das</w:t>
      </w:r>
      <w:r w:rsidRPr="001146D5">
        <w:t xml:space="preserve"> wachsenden Einkommens und Vermögen</w:t>
      </w:r>
      <w:r w:rsidR="005338B9">
        <w:t xml:space="preserve"> in </w:t>
      </w:r>
      <w:r w:rsidRPr="001146D5">
        <w:t xml:space="preserve">der Welt </w:t>
      </w:r>
      <w:r w:rsidR="005338B9">
        <w:t xml:space="preserve">erhöht </w:t>
      </w:r>
      <w:r w:rsidRPr="001146D5">
        <w:t xml:space="preserve">die Anzahl Menschen, welche </w:t>
      </w:r>
      <w:r w:rsidR="005338B9">
        <w:t>sich</w:t>
      </w:r>
      <w:r w:rsidR="005338B9" w:rsidRPr="001146D5">
        <w:t xml:space="preserve"> </w:t>
      </w:r>
      <w:r w:rsidRPr="001146D5">
        <w:t>solche Bergfer</w:t>
      </w:r>
      <w:r w:rsidR="00A41826">
        <w:t>ien leisten können</w:t>
      </w:r>
      <w:r w:rsidRPr="001146D5">
        <w:t xml:space="preserve">. </w:t>
      </w:r>
      <w:r w:rsidR="005338B9">
        <w:t>Aus</w:t>
      </w:r>
      <w:r w:rsidRPr="001146D5">
        <w:t xml:space="preserve"> dynamische</w:t>
      </w:r>
      <w:r w:rsidR="005338B9">
        <w:t>r</w:t>
      </w:r>
      <w:r w:rsidRPr="001146D5">
        <w:t xml:space="preserve"> Perspektive ist die Anzahl internationale</w:t>
      </w:r>
      <w:r w:rsidR="005338B9">
        <w:t>r</w:t>
      </w:r>
      <w:r w:rsidRPr="001146D5">
        <w:t xml:space="preserve"> Kunden, welche </w:t>
      </w:r>
      <w:r w:rsidR="00A83279">
        <w:t xml:space="preserve">den </w:t>
      </w:r>
      <w:r w:rsidRPr="001F20AE">
        <w:rPr>
          <w:i/>
        </w:rPr>
        <w:t>Degree</w:t>
      </w:r>
      <w:r w:rsidRPr="001146D5">
        <w:t xml:space="preserve"> Wert für Bergferien am höchsten gewichten, und somit als potentielle Kunden betrachtet werden können, gestiegen.</w:t>
      </w:r>
      <w:r w:rsidR="00B17BD1">
        <w:t xml:space="preserve"> </w:t>
      </w:r>
    </w:p>
    <w:p w14:paraId="77FC2A0D" w14:textId="169B0A23" w:rsidR="00194ECB" w:rsidRDefault="00796CAD" w:rsidP="00875314">
      <w:pPr>
        <w:pStyle w:val="WText"/>
      </w:pPr>
      <w:r w:rsidRPr="001146D5">
        <w:t>Neb</w:t>
      </w:r>
      <w:r w:rsidR="00A83279">
        <w:t>st</w:t>
      </w:r>
      <w:r w:rsidRPr="001146D5">
        <w:t xml:space="preserve"> </w:t>
      </w:r>
      <w:r w:rsidR="00A83279">
        <w:t>der</w:t>
      </w:r>
      <w:r w:rsidR="00B866C8">
        <w:t xml:space="preserve"> </w:t>
      </w:r>
      <w:r w:rsidRPr="001146D5">
        <w:t xml:space="preserve">Gewichtung von </w:t>
      </w:r>
      <w:r w:rsidRPr="001F20AE">
        <w:rPr>
          <w:i/>
        </w:rPr>
        <w:t>Degree</w:t>
      </w:r>
      <w:r w:rsidRPr="001146D5">
        <w:t xml:space="preserve"> in den Präferenzen der Kunden im Massenmarkt</w:t>
      </w:r>
      <w:r w:rsidR="00A83279">
        <w:t>,</w:t>
      </w:r>
      <w:r w:rsidRPr="001146D5">
        <w:t xml:space="preserve"> </w:t>
      </w:r>
      <w:r w:rsidR="00A83279">
        <w:t>muss der Nischenmarkt</w:t>
      </w:r>
      <w:r w:rsidRPr="001146D5">
        <w:t xml:space="preserve"> Spitzensportes </w:t>
      </w:r>
      <w:r w:rsidR="00A83279">
        <w:t>thematisiert werden</w:t>
      </w:r>
      <w:r w:rsidRPr="001146D5">
        <w:t xml:space="preserve">. In jeder Wintersportart gibt es Kunden, </w:t>
      </w:r>
      <w:r w:rsidR="00BA011B">
        <w:t>die</w:t>
      </w:r>
      <w:r w:rsidRPr="001146D5">
        <w:t xml:space="preserve"> entweder </w:t>
      </w:r>
      <w:r w:rsidR="00BA011B">
        <w:t>selbst</w:t>
      </w:r>
      <w:r w:rsidRPr="001146D5">
        <w:t xml:space="preserve"> Profis sind </w:t>
      </w:r>
      <w:r w:rsidR="00CB1F98">
        <w:t xml:space="preserve">oder </w:t>
      </w:r>
      <w:r w:rsidRPr="001146D5">
        <w:t>die</w:t>
      </w:r>
      <w:r w:rsidR="003648EF">
        <w:t>,</w:t>
      </w:r>
      <w:r w:rsidRPr="001146D5">
        <w:t xml:space="preserve"> die</w:t>
      </w:r>
      <w:r w:rsidR="006152FD">
        <w:t xml:space="preserve"> Sportart auf einem ausgeprägt</w:t>
      </w:r>
      <w:r w:rsidRPr="001146D5">
        <w:t xml:space="preserve"> hohen Niveau </w:t>
      </w:r>
      <w:r w:rsidR="00BA011B">
        <w:t>aus</w:t>
      </w:r>
      <w:r w:rsidRPr="001146D5">
        <w:t>üben. Ihre Prä</w:t>
      </w:r>
      <w:r w:rsidR="006152FD">
        <w:t>ferenzen orientieren sich an der</w:t>
      </w:r>
      <w:r w:rsidRPr="001146D5">
        <w:t xml:space="preserve"> funktionale</w:t>
      </w:r>
      <w:r w:rsidR="006152FD">
        <w:t>n</w:t>
      </w:r>
      <w:r>
        <w:t xml:space="preserve"> Exzellenz </w:t>
      </w:r>
      <w:r w:rsidR="00BA011B">
        <w:t xml:space="preserve">des </w:t>
      </w:r>
      <w:r>
        <w:t>Wert</w:t>
      </w:r>
      <w:r w:rsidR="00BA011B">
        <w:t>s</w:t>
      </w:r>
      <w:r>
        <w:t xml:space="preserve"> in </w:t>
      </w:r>
      <w:r w:rsidRPr="001F20AE">
        <w:rPr>
          <w:i/>
        </w:rPr>
        <w:t>Degree</w:t>
      </w:r>
      <w:r>
        <w:t xml:space="preserve">: </w:t>
      </w:r>
      <w:r w:rsidR="00BA011B">
        <w:t>Sie</w:t>
      </w:r>
      <w:r w:rsidRPr="001146D5">
        <w:t xml:space="preserve"> interessieren sich für ein Sportangebot auf dem höchsten Niveau. Anders herum, ist es </w:t>
      </w:r>
      <w:r w:rsidR="00BA011B">
        <w:t xml:space="preserve">auch </w:t>
      </w:r>
      <w:r w:rsidRPr="001146D5">
        <w:t xml:space="preserve">möglich, dass das Vorhandensein </w:t>
      </w:r>
      <w:r w:rsidR="00BA011B">
        <w:t>von Angeboten auf</w:t>
      </w:r>
      <w:r w:rsidRPr="001146D5">
        <w:t xml:space="preserve"> höchsten Niveau die Präferenzen der Kunden schürt. Konkret: das Angebot in St. Moritz für Bob, Skeleton und Langlauf</w:t>
      </w:r>
      <w:r>
        <w:t xml:space="preserve"> sowie weitere Ausdauersportarten</w:t>
      </w:r>
      <w:r w:rsidRPr="001146D5">
        <w:t>; in Davos für Ski-Touring, Klettern und ebenfalls Langlauf</w:t>
      </w:r>
      <w:r>
        <w:t xml:space="preserve"> sowie weitere Ausdauersportarten</w:t>
      </w:r>
      <w:r w:rsidR="006152FD">
        <w:t>; sowie in LAAX</w:t>
      </w:r>
      <w:r w:rsidRPr="001146D5">
        <w:t xml:space="preserve"> Freestyle-Skifahren und Snowboarden</w:t>
      </w:r>
      <w:r w:rsidR="00BA011B">
        <w:t>. Diese Angebote wecken</w:t>
      </w:r>
      <w:r w:rsidRPr="001146D5">
        <w:t xml:space="preserve"> das Interesse von einer nicht zu vernachlässigen</w:t>
      </w:r>
      <w:r w:rsidR="006152FD">
        <w:t>den</w:t>
      </w:r>
      <w:r w:rsidRPr="001146D5">
        <w:t xml:space="preserve"> Anzahl Kunden, Bergferien auf Spitzenniveau in den jeweiligen Sportarten zu gestalten. </w:t>
      </w:r>
      <w:r w:rsidR="00BA011B">
        <w:t>So</w:t>
      </w:r>
      <w:r w:rsidR="00BA011B" w:rsidRPr="001146D5">
        <w:t xml:space="preserve"> </w:t>
      </w:r>
      <w:r w:rsidRPr="001146D5">
        <w:t xml:space="preserve">ist anzunehmen, dass die Entwicklung des </w:t>
      </w:r>
      <w:r w:rsidR="00BA011B">
        <w:t>Spitzensporta</w:t>
      </w:r>
      <w:r w:rsidRPr="001146D5">
        <w:t>ngebotes im Lauf</w:t>
      </w:r>
      <w:r w:rsidR="00BA011B">
        <w:t>e</w:t>
      </w:r>
      <w:r w:rsidRPr="001146D5">
        <w:t xml:space="preserve"> der letzten fünfzig Jahren die Anzahl Kunden, welche sich </w:t>
      </w:r>
      <w:r w:rsidR="00BA011B">
        <w:t>an diesem Niveau</w:t>
      </w:r>
      <w:r w:rsidRPr="001146D5">
        <w:t xml:space="preserve"> orientieren, erhöht hat. </w:t>
      </w:r>
      <w:r w:rsidR="00BA011B">
        <w:t>Folglich kann vermutet werden,</w:t>
      </w:r>
      <w:r w:rsidR="00BA011B" w:rsidRPr="001146D5">
        <w:t xml:space="preserve"> </w:t>
      </w:r>
      <w:r w:rsidRPr="001146D5">
        <w:t>da</w:t>
      </w:r>
      <w:r w:rsidR="006152FD">
        <w:t xml:space="preserve">ss </w:t>
      </w:r>
      <w:r w:rsidR="00BA011B" w:rsidRPr="001146D5">
        <w:t xml:space="preserve">die Gewichtung von </w:t>
      </w:r>
      <w:r w:rsidR="00BA011B" w:rsidRPr="001F20AE">
        <w:rPr>
          <w:i/>
        </w:rPr>
        <w:t>Degree</w:t>
      </w:r>
      <w:r w:rsidR="00BA011B" w:rsidRPr="001146D5">
        <w:t xml:space="preserve"> in den Ni</w:t>
      </w:r>
      <w:r w:rsidR="00BA011B">
        <w:t>s</w:t>
      </w:r>
      <w:r w:rsidR="00BA011B" w:rsidRPr="001146D5">
        <w:t>che</w:t>
      </w:r>
      <w:r w:rsidR="00BA011B">
        <w:t>n</w:t>
      </w:r>
      <w:r w:rsidR="00BA011B" w:rsidRPr="001146D5">
        <w:t>märkten des Sp</w:t>
      </w:r>
      <w:r w:rsidR="00BA011B">
        <w:t xml:space="preserve">itzensports </w:t>
      </w:r>
      <w:r w:rsidR="006152FD">
        <w:t>in den letzten fünfzig Jahre</w:t>
      </w:r>
      <w:r w:rsidR="00BA011B">
        <w:t>n</w:t>
      </w:r>
      <w:r w:rsidRPr="001146D5">
        <w:t xml:space="preserve"> </w:t>
      </w:r>
      <w:r w:rsidR="00194ECB">
        <w:t>höher geworden ist.</w:t>
      </w:r>
    </w:p>
    <w:p w14:paraId="2B0FA8D8" w14:textId="2D35A314" w:rsidR="00796CAD" w:rsidRPr="001146D5" w:rsidRDefault="00796CAD" w:rsidP="00875314">
      <w:pPr>
        <w:pStyle w:val="WText"/>
      </w:pPr>
      <w:r w:rsidRPr="001146D5">
        <w:t>Aus Si</w:t>
      </w:r>
      <w:r w:rsidR="006152FD">
        <w:t>cht des Gesamtmarktes bleibt der</w:t>
      </w:r>
      <w:r w:rsidRPr="001146D5">
        <w:t xml:space="preserve"> Spitzensport ein Ni</w:t>
      </w:r>
      <w:r w:rsidR="006152FD">
        <w:t>s</w:t>
      </w:r>
      <w:r w:rsidRPr="001146D5">
        <w:t>che</w:t>
      </w:r>
      <w:r w:rsidR="006152FD">
        <w:t>nmarkt. F</w:t>
      </w:r>
      <w:r w:rsidRPr="001146D5">
        <w:t xml:space="preserve">ür einzelne Destinationen </w:t>
      </w:r>
      <w:r w:rsidR="00BA011B">
        <w:t xml:space="preserve">jedoch </w:t>
      </w:r>
      <w:r w:rsidRPr="001146D5">
        <w:t>kann der Spitzensport ein signifikante</w:t>
      </w:r>
      <w:r w:rsidR="00BA011B">
        <w:t>r</w:t>
      </w:r>
      <w:r w:rsidRPr="001146D5">
        <w:t xml:space="preserve"> Anteil der Kunden ausmachen: </w:t>
      </w:r>
      <w:r>
        <w:t>z.</w:t>
      </w:r>
      <w:r w:rsidR="00BA011B">
        <w:t xml:space="preserve"> </w:t>
      </w:r>
      <w:r>
        <w:t xml:space="preserve">B. </w:t>
      </w:r>
      <w:r w:rsidRPr="001146D5">
        <w:t>Langlauf in St. Moritz und Davos sowie F</w:t>
      </w:r>
      <w:r w:rsidR="006152FD">
        <w:t>reestyle in LAAX</w:t>
      </w:r>
      <w:r w:rsidR="00D6295B">
        <w:t>. Dazu kommt d</w:t>
      </w:r>
      <w:r w:rsidRPr="001146D5">
        <w:t>e</w:t>
      </w:r>
      <w:r w:rsidR="00F16F90">
        <w:t>r</w:t>
      </w:r>
      <w:r w:rsidR="00D6295B">
        <w:t xml:space="preserve"> </w:t>
      </w:r>
      <w:r w:rsidR="00CF1BCA">
        <w:t>«</w:t>
      </w:r>
      <w:r w:rsidR="00D6295B">
        <w:t xml:space="preserve">Halo-Effekt”: </w:t>
      </w:r>
      <w:r w:rsidR="00BA011B">
        <w:t>E</w:t>
      </w:r>
      <w:r w:rsidR="00D6295B">
        <w:t xml:space="preserve">in starkes Angebot in </w:t>
      </w:r>
      <w:r w:rsidR="00D6295B" w:rsidRPr="001F20AE">
        <w:rPr>
          <w:i/>
        </w:rPr>
        <w:t>Degree</w:t>
      </w:r>
      <w:r w:rsidR="00D6295B">
        <w:t xml:space="preserve"> im Spitzensport wirkt sich auch auf Kunden, welche nicht zur Spitze gehören</w:t>
      </w:r>
      <w:r w:rsidR="00AD5725">
        <w:t xml:space="preserve">, </w:t>
      </w:r>
      <w:r w:rsidR="00BA011B">
        <w:t xml:space="preserve">aus, indem sie </w:t>
      </w:r>
      <w:r w:rsidR="00AD5725">
        <w:t>die Motive der Spitzensportler übernehmen</w:t>
      </w:r>
      <w:r w:rsidR="00D6295B">
        <w:t xml:space="preserve">. </w:t>
      </w:r>
      <w:r w:rsidR="00BA011B">
        <w:t xml:space="preserve">So </w:t>
      </w:r>
      <w:r w:rsidR="00D6295B">
        <w:t xml:space="preserve">wird der relativen Rückgang in der Gewichtung von </w:t>
      </w:r>
      <w:r w:rsidR="00D6295B" w:rsidRPr="001F20AE">
        <w:rPr>
          <w:i/>
        </w:rPr>
        <w:t>Degree</w:t>
      </w:r>
      <w:r w:rsidR="00D6295B">
        <w:t xml:space="preserve"> in den Präferenzen aller Kunden</w:t>
      </w:r>
      <w:r w:rsidR="00AD5725">
        <w:t xml:space="preserve"> im Markt</w:t>
      </w:r>
      <w:r w:rsidR="00631C07">
        <w:t xml:space="preserve"> etwas gemildert. Der Anteil der </w:t>
      </w:r>
      <w:r w:rsidR="009D45D7">
        <w:t xml:space="preserve">gehobenen </w:t>
      </w:r>
      <w:r w:rsidR="00631C07">
        <w:t xml:space="preserve">Gäste am Gesamtmarkt </w:t>
      </w:r>
      <w:r w:rsidR="009D45D7">
        <w:t xml:space="preserve">hat sich </w:t>
      </w:r>
      <w:r w:rsidR="00631C07">
        <w:t>in den letzten Hundert Jahren</w:t>
      </w:r>
      <w:r w:rsidR="009D45D7" w:rsidRPr="009D45D7">
        <w:t xml:space="preserve"> </w:t>
      </w:r>
      <w:r w:rsidR="009D45D7">
        <w:t>erheblich verringert</w:t>
      </w:r>
      <w:r w:rsidR="00631C07">
        <w:t xml:space="preserve">. </w:t>
      </w:r>
      <w:r w:rsidR="00194ECB">
        <w:t xml:space="preserve">Die Präferenzen in </w:t>
      </w:r>
      <w:r w:rsidR="00194ECB" w:rsidRPr="001F20AE">
        <w:rPr>
          <w:i/>
        </w:rPr>
        <w:t>Degree</w:t>
      </w:r>
      <w:r w:rsidR="00194ECB">
        <w:t xml:space="preserve"> werden </w:t>
      </w:r>
      <w:r w:rsidR="00AD5725">
        <w:t xml:space="preserve">jedoch </w:t>
      </w:r>
      <w:r w:rsidR="00194ECB">
        <w:t>hoch gewichtet</w:t>
      </w:r>
      <w:r w:rsidR="00647CB0">
        <w:t xml:space="preserve"> – </w:t>
      </w:r>
      <w:r w:rsidR="00194ECB">
        <w:t xml:space="preserve">auch von </w:t>
      </w:r>
      <w:r w:rsidR="009D45D7">
        <w:t>Spitzensportlern</w:t>
      </w:r>
      <w:r w:rsidR="00194ECB">
        <w:t xml:space="preserve"> sowie von Kunden welche </w:t>
      </w:r>
      <w:r w:rsidR="009D45D7">
        <w:t xml:space="preserve">ihre Motive </w:t>
      </w:r>
      <w:r w:rsidR="00AD5725">
        <w:t>übernommen haben</w:t>
      </w:r>
      <w:r w:rsidR="00194ECB">
        <w:t>. Weil die letzten zwei</w:t>
      </w:r>
      <w:r w:rsidR="00631C07">
        <w:t xml:space="preserve"> Segment</w:t>
      </w:r>
      <w:r w:rsidR="00194ECB">
        <w:t>e im Lauf</w:t>
      </w:r>
      <w:r w:rsidR="009D45D7">
        <w:t xml:space="preserve">e </w:t>
      </w:r>
      <w:r w:rsidR="00194ECB">
        <w:t xml:space="preserve">der letzten </w:t>
      </w:r>
      <w:r w:rsidR="009D45D7">
        <w:t xml:space="preserve">100 </w:t>
      </w:r>
      <w:r w:rsidR="00194ECB">
        <w:t>Jahren grösser geworden sind,</w:t>
      </w:r>
      <w:r w:rsidR="00631C07">
        <w:t xml:space="preserve"> </w:t>
      </w:r>
      <w:r w:rsidR="009D45D7">
        <w:t>hat</w:t>
      </w:r>
      <w:r w:rsidRPr="001146D5">
        <w:t xml:space="preserve"> die Gewichtung von </w:t>
      </w:r>
      <w:r w:rsidRPr="001F20AE">
        <w:rPr>
          <w:i/>
        </w:rPr>
        <w:t>Degree</w:t>
      </w:r>
      <w:r w:rsidRPr="001146D5">
        <w:t xml:space="preserve"> in de</w:t>
      </w:r>
      <w:r w:rsidR="006152FD">
        <w:t xml:space="preserve">n Präferenzen aller Kunden </w:t>
      </w:r>
      <w:r w:rsidRPr="001146D5">
        <w:t xml:space="preserve">nicht </w:t>
      </w:r>
      <w:r w:rsidR="009D45D7">
        <w:t xml:space="preserve">in einem Ausmass abgenommen, </w:t>
      </w:r>
      <w:r w:rsidR="00194ECB">
        <w:t>welche</w:t>
      </w:r>
      <w:r w:rsidR="009D45D7">
        <w:t>s</w:t>
      </w:r>
      <w:r w:rsidRPr="001146D5">
        <w:t xml:space="preserve"> </w:t>
      </w:r>
      <w:r w:rsidR="009D45D7">
        <w:t>aufgrund der</w:t>
      </w:r>
      <w:r w:rsidRPr="001146D5">
        <w:t xml:space="preserve"> abnehmende</w:t>
      </w:r>
      <w:r w:rsidR="009D45D7">
        <w:t>n</w:t>
      </w:r>
      <w:r w:rsidRPr="001146D5">
        <w:t xml:space="preserve"> relative</w:t>
      </w:r>
      <w:r w:rsidR="009D45D7">
        <w:t>n</w:t>
      </w:r>
      <w:r w:rsidRPr="001146D5">
        <w:t xml:space="preserve"> Grösse des </w:t>
      </w:r>
      <w:r w:rsidR="009D45D7">
        <w:t xml:space="preserve">gehobenen </w:t>
      </w:r>
      <w:r w:rsidRPr="001146D5">
        <w:t xml:space="preserve">Segments </w:t>
      </w:r>
      <w:r w:rsidR="009D45D7">
        <w:t>anzunehmen</w:t>
      </w:r>
      <w:r w:rsidRPr="001146D5">
        <w:t xml:space="preserve"> wäre.</w:t>
      </w:r>
    </w:p>
    <w:p w14:paraId="625A9FB9" w14:textId="793E0137" w:rsidR="00796CAD" w:rsidRDefault="009D45D7" w:rsidP="00875314">
      <w:pPr>
        <w:pStyle w:val="WText"/>
      </w:pPr>
      <w:r>
        <w:t xml:space="preserve">Die </w:t>
      </w:r>
      <w:r w:rsidR="00796CAD" w:rsidRPr="001146D5">
        <w:t xml:space="preserve">dynamischen Perspektive von MWF 2 in </w:t>
      </w:r>
      <w:r w:rsidR="00796CAD" w:rsidRPr="001F20AE">
        <w:rPr>
          <w:i/>
        </w:rPr>
        <w:t>Dexterity</w:t>
      </w:r>
      <w:r w:rsidR="00796CAD" w:rsidRPr="001146D5">
        <w:t xml:space="preserve"> </w:t>
      </w:r>
      <w:r>
        <w:t>betrachtend</w:t>
      </w:r>
      <w:r w:rsidR="00796CAD" w:rsidRPr="001146D5">
        <w:t>, ist es im Rahmen der</w:t>
      </w:r>
      <w:r w:rsidR="00F74A92">
        <w:t xml:space="preserve"> Ausbreitung des Bergtourismus</w:t>
      </w:r>
      <w:r w:rsidR="00796CAD" w:rsidRPr="001146D5">
        <w:t xml:space="preserve"> zu einem Massenmarkt ebenfalls nachvollziehbar, dass </w:t>
      </w:r>
      <w:r w:rsidR="00796CAD" w:rsidRPr="001F20AE">
        <w:rPr>
          <w:i/>
        </w:rPr>
        <w:t>Dexterity</w:t>
      </w:r>
      <w:r w:rsidR="00796CAD" w:rsidRPr="001146D5">
        <w:t xml:space="preserve"> a</w:t>
      </w:r>
      <w:r>
        <w:t>n</w:t>
      </w:r>
      <w:r w:rsidR="00796CAD" w:rsidRPr="001146D5">
        <w:t xml:space="preserve"> Gewicht zunehmen w</w:t>
      </w:r>
      <w:r>
        <w:t>ü</w:t>
      </w:r>
      <w:r w:rsidR="00796CAD" w:rsidRPr="001146D5">
        <w:t>rde. Bergferien in der Schweiz, und in einem kleineren Ausmass in Europa</w:t>
      </w:r>
      <w:r w:rsidR="00AD5725">
        <w:t xml:space="preserve"> </w:t>
      </w:r>
      <w:r w:rsidR="00AD5725">
        <w:lastRenderedPageBreak/>
        <w:t>und der Welt</w:t>
      </w:r>
      <w:r w:rsidR="00796CAD" w:rsidRPr="001146D5">
        <w:t xml:space="preserve">, </w:t>
      </w:r>
      <w:r w:rsidR="0064551B">
        <w:t>sind</w:t>
      </w:r>
      <w:r w:rsidR="0064551B" w:rsidRPr="001146D5">
        <w:t xml:space="preserve"> </w:t>
      </w:r>
      <w:r w:rsidR="00796CAD" w:rsidRPr="001146D5">
        <w:t xml:space="preserve">zu einer Art Allgemeingut bzw. Standardwert </w:t>
      </w:r>
      <w:r w:rsidR="00796CAD">
        <w:t>geworden. Angefangen in den 1950ern und 1960ern</w:t>
      </w:r>
      <w:r w:rsidR="00796CAD" w:rsidRPr="001146D5">
        <w:t xml:space="preserve"> gehörte es zunehmend zu</w:t>
      </w:r>
      <w:r w:rsidR="0064551B">
        <w:t>r</w:t>
      </w:r>
      <w:r w:rsidR="00796CAD" w:rsidRPr="001146D5">
        <w:t xml:space="preserve"> Norm einer Familie, Bergferien zu machen. Des </w:t>
      </w:r>
      <w:r w:rsidR="0064551B">
        <w:t>W</w:t>
      </w:r>
      <w:r w:rsidR="00796CAD" w:rsidRPr="001146D5">
        <w:t>eiteren</w:t>
      </w:r>
      <w:r w:rsidR="0064551B">
        <w:t xml:space="preserve"> ist </w:t>
      </w:r>
      <w:r w:rsidR="00796CAD" w:rsidRPr="001146D5">
        <w:t xml:space="preserve">eine </w:t>
      </w:r>
      <w:r w:rsidR="00F66CC3">
        <w:t>gesellschaftlich</w:t>
      </w:r>
      <w:r w:rsidR="00796CAD" w:rsidRPr="001146D5">
        <w:t>e Kultur entstanden</w:t>
      </w:r>
      <w:r w:rsidR="0064551B">
        <w:t>, in der</w:t>
      </w:r>
      <w:r w:rsidR="00796CAD" w:rsidRPr="001146D5">
        <w:t xml:space="preserve"> Berg- </w:t>
      </w:r>
      <w:r w:rsidR="0064551B">
        <w:t>und</w:t>
      </w:r>
      <w:r w:rsidR="00796CAD" w:rsidRPr="001146D5">
        <w:t xml:space="preserve"> Skiferien gefördert wurde</w:t>
      </w:r>
      <w:r w:rsidR="0064551B">
        <w:t>;</w:t>
      </w:r>
      <w:r w:rsidR="00796CAD" w:rsidRPr="001146D5">
        <w:t xml:space="preserve"> Skifahren und Schneesport sind zu einem nationalen Merkmal der Schweiz geworden</w:t>
      </w:r>
      <w:r w:rsidR="0064551B">
        <w:t xml:space="preserve"> und</w:t>
      </w:r>
      <w:r w:rsidR="00796CAD" w:rsidRPr="001146D5">
        <w:t xml:space="preserve"> Alpinismus </w:t>
      </w:r>
      <w:r w:rsidR="0064551B">
        <w:t xml:space="preserve">hat sich </w:t>
      </w:r>
      <w:r w:rsidR="00796CAD" w:rsidRPr="001146D5">
        <w:t xml:space="preserve">zu einem prägenden Bestandteil der Schweizer Gesellschaft geformt. </w:t>
      </w:r>
      <w:r w:rsidR="0064551B">
        <w:t>Gleiches gilt für</w:t>
      </w:r>
      <w:r w:rsidR="00796CAD" w:rsidRPr="001146D5">
        <w:t xml:space="preserve"> Bergregionen in Europa und Nordamerika. </w:t>
      </w:r>
      <w:r w:rsidR="00EC6A2E">
        <w:t xml:space="preserve">Die Besonderheit </w:t>
      </w:r>
      <w:r w:rsidR="0064551B">
        <w:t>von</w:t>
      </w:r>
      <w:r w:rsidR="00EC6A2E">
        <w:t xml:space="preserve"> </w:t>
      </w:r>
      <w:r w:rsidR="00EC6A2E" w:rsidRPr="001F20AE">
        <w:rPr>
          <w:i/>
        </w:rPr>
        <w:t>Dexterity</w:t>
      </w:r>
      <w:r w:rsidR="00EC6A2E">
        <w:t xml:space="preserve"> ist </w:t>
      </w:r>
      <w:r w:rsidR="0064551B">
        <w:t xml:space="preserve">sein </w:t>
      </w:r>
      <w:r w:rsidR="00EC6A2E">
        <w:t>All-Rounder</w:t>
      </w:r>
      <w:r w:rsidR="0064551B">
        <w:t>-</w:t>
      </w:r>
      <w:r w:rsidR="00EC6A2E">
        <w:t>Nutzen. I</w:t>
      </w:r>
      <w:r w:rsidR="0064551B">
        <w:t>m</w:t>
      </w:r>
      <w:r w:rsidR="00EC6A2E">
        <w:t xml:space="preserve"> Rahmen d</w:t>
      </w:r>
      <w:r w:rsidR="00796CAD" w:rsidRPr="001146D5">
        <w:t>es Trends, welche</w:t>
      </w:r>
      <w:r w:rsidR="008163B8">
        <w:t>r</w:t>
      </w:r>
      <w:r w:rsidR="00796CAD" w:rsidRPr="001146D5">
        <w:t xml:space="preserve"> Skifahren und Schneesport zu eine</w:t>
      </w:r>
      <w:r w:rsidR="008163B8">
        <w:t>r</w:t>
      </w:r>
      <w:r w:rsidR="00796CAD" w:rsidRPr="001146D5">
        <w:t xml:space="preserve"> Norm gemacht </w:t>
      </w:r>
      <w:r w:rsidR="008163B8">
        <w:t>hat</w:t>
      </w:r>
      <w:r w:rsidR="00796CAD" w:rsidRPr="001146D5">
        <w:t>, suchten die M</w:t>
      </w:r>
      <w:r w:rsidR="00277EBF">
        <w:t>assen</w:t>
      </w:r>
      <w:r w:rsidR="00EC6A2E">
        <w:t xml:space="preserve"> </w:t>
      </w:r>
      <w:r w:rsidR="00A66B68">
        <w:t>einen All-Rounder</w:t>
      </w:r>
      <w:r w:rsidR="008163B8">
        <w:t>-</w:t>
      </w:r>
      <w:r w:rsidR="00277EBF">
        <w:t>Nutzen, welche</w:t>
      </w:r>
      <w:r w:rsidR="008163B8">
        <w:t>r</w:t>
      </w:r>
      <w:r w:rsidR="00277EBF">
        <w:t xml:space="preserve"> diesem Standardwert entspro</w:t>
      </w:r>
      <w:r w:rsidR="00796CAD" w:rsidRPr="001146D5">
        <w:t>chen</w:t>
      </w:r>
      <w:r w:rsidR="00277EBF">
        <w:t xml:space="preserve"> hat</w:t>
      </w:r>
      <w:r w:rsidR="00796CAD" w:rsidRPr="001146D5">
        <w:t xml:space="preserve">. </w:t>
      </w:r>
      <w:r w:rsidR="00277EBF">
        <w:t xml:space="preserve">Im </w:t>
      </w:r>
      <w:r w:rsidR="008163B8">
        <w:t xml:space="preserve">Laufe </w:t>
      </w:r>
      <w:r w:rsidR="00277EBF">
        <w:t>der Entwicklung vo</w:t>
      </w:r>
      <w:r w:rsidR="008163B8">
        <w:t>n</w:t>
      </w:r>
      <w:r w:rsidR="00277EBF">
        <w:t xml:space="preserve"> Alpinismus und Schneesport zu eine</w:t>
      </w:r>
      <w:r w:rsidR="008163B8">
        <w:t>r</w:t>
      </w:r>
      <w:r w:rsidR="00277EBF">
        <w:t xml:space="preserve"> Norm hat der Massengast </w:t>
      </w:r>
      <w:r w:rsidR="008163B8">
        <w:t>p</w:t>
      </w:r>
      <w:r w:rsidR="00277EBF">
        <w:t xml:space="preserve">arallel Wissen über die Elemente </w:t>
      </w:r>
      <w:r w:rsidR="008163B8">
        <w:t xml:space="preserve">von </w:t>
      </w:r>
      <w:r w:rsidR="00277EBF">
        <w:t>Bergferien aufgebaut</w:t>
      </w:r>
      <w:r w:rsidR="008163B8">
        <w:t>;</w:t>
      </w:r>
      <w:r w:rsidR="00B17BD1">
        <w:t xml:space="preserve"> </w:t>
      </w:r>
      <w:r w:rsidR="008163B8">
        <w:t>über</w:t>
      </w:r>
      <w:r w:rsidR="00277EBF">
        <w:t xml:space="preserve"> Bestandteile einer Aktivität mit Allgemeinwert. </w:t>
      </w:r>
      <w:r w:rsidR="00FA27DC">
        <w:t xml:space="preserve">Der Kunde </w:t>
      </w:r>
      <w:r w:rsidR="008163B8">
        <w:t>als Herz</w:t>
      </w:r>
      <w:r w:rsidR="00FA27DC">
        <w:t xml:space="preserve"> des Marktes</w:t>
      </w:r>
      <w:r w:rsidR="00796CAD" w:rsidRPr="001146D5">
        <w:t xml:space="preserve"> wendet </w:t>
      </w:r>
      <w:r w:rsidR="008163B8">
        <w:t>dieses</w:t>
      </w:r>
      <w:r w:rsidR="00277EBF">
        <w:t xml:space="preserve"> </w:t>
      </w:r>
      <w:r w:rsidR="00FA27DC">
        <w:t xml:space="preserve">Wissen </w:t>
      </w:r>
      <w:r w:rsidR="00796CAD" w:rsidRPr="001146D5">
        <w:t xml:space="preserve">an, um </w:t>
      </w:r>
      <w:r w:rsidR="008163B8">
        <w:t>sich öfter für</w:t>
      </w:r>
      <w:r w:rsidR="00796CAD">
        <w:t xml:space="preserve"> </w:t>
      </w:r>
      <w:r w:rsidR="00796CAD" w:rsidRPr="001F20AE">
        <w:rPr>
          <w:i/>
        </w:rPr>
        <w:t>Dexterity</w:t>
      </w:r>
      <w:r w:rsidR="00796CAD">
        <w:t xml:space="preserve"> </w:t>
      </w:r>
      <w:r w:rsidR="008163B8">
        <w:t>zu entscheiden</w:t>
      </w:r>
      <w:r w:rsidR="00796CAD" w:rsidRPr="001146D5">
        <w:t>.</w:t>
      </w:r>
      <w:r w:rsidR="00277EBF">
        <w:t xml:space="preserve"> Es ist nachvollziehbar, dass </w:t>
      </w:r>
      <w:r w:rsidR="008163B8">
        <w:t xml:space="preserve">sich </w:t>
      </w:r>
      <w:r w:rsidR="00277EBF">
        <w:t xml:space="preserve">die Masse </w:t>
      </w:r>
      <w:r w:rsidR="008163B8">
        <w:t xml:space="preserve">an </w:t>
      </w:r>
      <w:r w:rsidR="00FA27DC">
        <w:t>Kunden für ein Angebot</w:t>
      </w:r>
      <w:r w:rsidR="00D85529">
        <w:t xml:space="preserve"> mit All-Rounder</w:t>
      </w:r>
      <w:r w:rsidR="008163B8">
        <w:t>-</w:t>
      </w:r>
      <w:r w:rsidR="00D85529">
        <w:t>Nutzen entschie</w:t>
      </w:r>
      <w:r w:rsidR="00FA27DC">
        <w:t>de</w:t>
      </w:r>
      <w:r w:rsidR="008163B8">
        <w:t>t</w:t>
      </w:r>
      <w:r w:rsidR="00FA27DC">
        <w:t xml:space="preserve">, wenn es </w:t>
      </w:r>
      <w:r w:rsidR="008163B8">
        <w:t xml:space="preserve">sich </w:t>
      </w:r>
      <w:r w:rsidR="00FA27DC">
        <w:t>um eine Aktivität mit Allgemeinwert handelt.</w:t>
      </w:r>
      <w:r w:rsidR="00796CAD" w:rsidRPr="001146D5">
        <w:t xml:space="preserve"> Die zunehmende Gewichtung von </w:t>
      </w:r>
      <w:r w:rsidR="00796CAD" w:rsidRPr="001F20AE">
        <w:rPr>
          <w:i/>
        </w:rPr>
        <w:t>Dexterity</w:t>
      </w:r>
      <w:r w:rsidR="00796CAD" w:rsidRPr="001146D5">
        <w:t xml:space="preserve"> fand vor allem </w:t>
      </w:r>
      <w:r w:rsidR="00E15C1D">
        <w:t>bei der Schweizer Bevölkerung</w:t>
      </w:r>
      <w:r w:rsidR="00796CAD" w:rsidRPr="001146D5">
        <w:t xml:space="preserve"> </w:t>
      </w:r>
      <w:r w:rsidR="00E15C1D">
        <w:t>und in Regionen statt,</w:t>
      </w:r>
      <w:r w:rsidR="00796CAD" w:rsidRPr="001146D5">
        <w:t xml:space="preserve"> wo Alpinismus in der Gesellschaft Fuss gefasst hatte.</w:t>
      </w:r>
    </w:p>
    <w:p w14:paraId="49AE54B2" w14:textId="17420948" w:rsidR="00796CAD" w:rsidRPr="001146D5" w:rsidRDefault="00796CAD" w:rsidP="00875314">
      <w:pPr>
        <w:pStyle w:val="WText"/>
      </w:pPr>
      <w:r w:rsidRPr="001F20AE">
        <w:rPr>
          <w:i/>
        </w:rPr>
        <w:t>Dexterity</w:t>
      </w:r>
      <w:r w:rsidRPr="001146D5">
        <w:t xml:space="preserve"> ist </w:t>
      </w:r>
      <w:r w:rsidR="00E15C1D">
        <w:t>der</w:t>
      </w:r>
      <w:r w:rsidR="00E15C1D" w:rsidRPr="001146D5">
        <w:t xml:space="preserve"> </w:t>
      </w:r>
      <w:r w:rsidRPr="001146D5">
        <w:t xml:space="preserve">zunehmende Gewichtung </w:t>
      </w:r>
      <w:r w:rsidR="00E15C1D">
        <w:t>eines zweiten</w:t>
      </w:r>
      <w:r w:rsidRPr="001146D5">
        <w:t xml:space="preserve"> Kundensegment</w:t>
      </w:r>
      <w:r w:rsidR="00E15C1D">
        <w:t>s</w:t>
      </w:r>
      <w:r w:rsidRPr="001146D5">
        <w:t xml:space="preserve"> zuzuschreiben. Kunden, welche sich für </w:t>
      </w:r>
      <w:r w:rsidR="00E15C1D">
        <w:t>den</w:t>
      </w:r>
      <w:r w:rsidR="00E15C1D" w:rsidRPr="001146D5">
        <w:t xml:space="preserve"> </w:t>
      </w:r>
      <w:r w:rsidRPr="001146D5">
        <w:t xml:space="preserve">Charakter </w:t>
      </w:r>
      <w:r w:rsidR="00E15C1D">
        <w:t>von</w:t>
      </w:r>
      <w:r w:rsidR="00E15C1D" w:rsidRPr="001146D5">
        <w:t xml:space="preserve"> </w:t>
      </w:r>
      <w:r w:rsidRPr="001146D5">
        <w:t>Bergferien aus unterschiedlichen Gründen interessier</w:t>
      </w:r>
      <w:r w:rsidR="00E15C1D">
        <w:t>ten</w:t>
      </w:r>
      <w:r w:rsidRPr="001146D5">
        <w:t xml:space="preserve">, </w:t>
      </w:r>
      <w:r w:rsidR="00E15C1D" w:rsidRPr="001146D5">
        <w:t xml:space="preserve">sich </w:t>
      </w:r>
      <w:r w:rsidRPr="001146D5">
        <w:t>jedoch nicht auskann</w:t>
      </w:r>
      <w:r w:rsidR="00E15C1D">
        <w:t>t</w:t>
      </w:r>
      <w:r w:rsidRPr="001146D5">
        <w:t xml:space="preserve">en, haben sich </w:t>
      </w:r>
      <w:r w:rsidR="00E15C1D" w:rsidRPr="001146D5">
        <w:t xml:space="preserve">aufgrund des vereinfachten Planungs- und Buchungsprozesses </w:t>
      </w:r>
      <w:r w:rsidRPr="001146D5">
        <w:t xml:space="preserve">eher </w:t>
      </w:r>
      <w:r w:rsidR="00E15C1D">
        <w:t xml:space="preserve">auf den Wert </w:t>
      </w:r>
      <w:r w:rsidRPr="001F20AE">
        <w:rPr>
          <w:i/>
        </w:rPr>
        <w:t>Dexterity</w:t>
      </w:r>
      <w:r w:rsidRPr="001146D5">
        <w:t xml:space="preserve"> </w:t>
      </w:r>
      <w:r w:rsidR="00E15C1D">
        <w:t>ausgerichtet</w:t>
      </w:r>
      <w:r w:rsidRPr="001146D5">
        <w:t xml:space="preserve">. Der Kunde ist neugierig </w:t>
      </w:r>
      <w:r w:rsidR="00F74A92">
        <w:t xml:space="preserve">auf Bergferien und will sie </w:t>
      </w:r>
      <w:r w:rsidR="00E15C1D">
        <w:t>dort verbringen</w:t>
      </w:r>
      <w:r w:rsidRPr="001146D5">
        <w:t xml:space="preserve">, wo die Neugier am einfachsten zu befriedigen ist. In </w:t>
      </w:r>
      <w:r w:rsidR="00E15C1D" w:rsidRPr="001146D5">
        <w:t>diese</w:t>
      </w:r>
      <w:r w:rsidR="00E15C1D">
        <w:t>r</w:t>
      </w:r>
      <w:r w:rsidR="00E15C1D" w:rsidRPr="001146D5">
        <w:t xml:space="preserve"> </w:t>
      </w:r>
      <w:r w:rsidRPr="001146D5">
        <w:t xml:space="preserve">Hinsicht </w:t>
      </w:r>
      <w:r w:rsidR="00483E9E">
        <w:t>fördert</w:t>
      </w:r>
      <w:r w:rsidRPr="001146D5">
        <w:t xml:space="preserve"> der All-Rounder</w:t>
      </w:r>
      <w:r w:rsidR="00E15C1D">
        <w:t>-</w:t>
      </w:r>
      <w:r w:rsidRPr="001146D5">
        <w:t xml:space="preserve">Nutzen von </w:t>
      </w:r>
      <w:r w:rsidRPr="001F20AE">
        <w:rPr>
          <w:i/>
        </w:rPr>
        <w:t>Dexterity</w:t>
      </w:r>
      <w:r w:rsidRPr="001146D5">
        <w:t xml:space="preserve"> die Einfachheit </w:t>
      </w:r>
      <w:r w:rsidR="00E15C1D">
        <w:t>von</w:t>
      </w:r>
      <w:r w:rsidR="00E15C1D" w:rsidRPr="001146D5">
        <w:t xml:space="preserve"> </w:t>
      </w:r>
      <w:r w:rsidRPr="001146D5">
        <w:t xml:space="preserve">Bergferien: selbst nicht </w:t>
      </w:r>
      <w:r w:rsidR="00E15C1D">
        <w:t>S</w:t>
      </w:r>
      <w:r w:rsidRPr="001146D5">
        <w:t>achk</w:t>
      </w:r>
      <w:r w:rsidR="00E15C1D">
        <w:t>u</w:t>
      </w:r>
      <w:r w:rsidRPr="001146D5">
        <w:t xml:space="preserve">ndige </w:t>
      </w:r>
      <w:r w:rsidR="00E15C1D">
        <w:t>wissen</w:t>
      </w:r>
      <w:r w:rsidRPr="001146D5">
        <w:t>, dass der All-Rounder</w:t>
      </w:r>
      <w:r w:rsidR="00E15C1D">
        <w:t>-</w:t>
      </w:r>
      <w:r w:rsidRPr="001146D5">
        <w:t xml:space="preserve">Nutzen </w:t>
      </w:r>
      <w:r w:rsidR="00E15C1D">
        <w:t>sie ab</w:t>
      </w:r>
      <w:r w:rsidRPr="001146D5">
        <w:t xml:space="preserve">sichert </w:t>
      </w:r>
      <w:r w:rsidR="00E15C1D">
        <w:t>und</w:t>
      </w:r>
      <w:r w:rsidRPr="001146D5">
        <w:t xml:space="preserve"> alles, was zu Bergferien gehört, vorhanden ist. Wenn alles schon vorhanden ist, ist die Planung und Buchung sowie für die Durchführung der Bergferien</w:t>
      </w:r>
      <w:r w:rsidR="00E15C1D">
        <w:t xml:space="preserve"> einfach</w:t>
      </w:r>
      <w:r w:rsidRPr="001146D5">
        <w:t xml:space="preserve">. </w:t>
      </w:r>
      <w:r w:rsidR="00E15C1D">
        <w:t>So</w:t>
      </w:r>
      <w:r w:rsidR="00E15C1D" w:rsidRPr="001146D5">
        <w:t xml:space="preserve"> </w:t>
      </w:r>
      <w:r w:rsidRPr="001146D5">
        <w:t>bezieh</w:t>
      </w:r>
      <w:r w:rsidR="00E15C1D">
        <w:t>en</w:t>
      </w:r>
      <w:r w:rsidRPr="001146D5">
        <w:t xml:space="preserve"> </w:t>
      </w:r>
      <w:r w:rsidR="00E15C1D">
        <w:t>die Kunden</w:t>
      </w:r>
      <w:r w:rsidRPr="001146D5">
        <w:t xml:space="preserve"> einen Wert aus dem Wissen der Destination: </w:t>
      </w:r>
      <w:r w:rsidR="00E15C1D">
        <w:t>D</w:t>
      </w:r>
      <w:r w:rsidRPr="001146D5">
        <w:t xml:space="preserve">ie Destination weiss, was zu einer Bergferien gehört, und durch die Buchung und Durchführung der Ferien in einer solchen Destination, </w:t>
      </w:r>
      <w:r w:rsidR="008C3504">
        <w:t>verhält</w:t>
      </w:r>
      <w:r w:rsidR="008C3504" w:rsidRPr="001146D5">
        <w:t xml:space="preserve"> </w:t>
      </w:r>
      <w:r w:rsidRPr="001146D5">
        <w:t>sich der Kunde, als ob er über das gleiche Wis</w:t>
      </w:r>
      <w:r w:rsidR="00580EB6">
        <w:t xml:space="preserve">sen </w:t>
      </w:r>
      <w:r w:rsidR="008C3504">
        <w:t>verfügen würde</w:t>
      </w:r>
      <w:r w:rsidR="00647CB0">
        <w:t xml:space="preserve"> – </w:t>
      </w:r>
      <w:r w:rsidR="00580EB6">
        <w:t xml:space="preserve">als ob er </w:t>
      </w:r>
      <w:r w:rsidR="008C3504">
        <w:t>sich im</w:t>
      </w:r>
      <w:r w:rsidRPr="001146D5">
        <w:t xml:space="preserve"> Gesamtmarkt auskennt und den Standardwert des Marktes wählt. Solche neugierige und nicht sa</w:t>
      </w:r>
      <w:r w:rsidR="00483E9E">
        <w:t>chkundige Kunden sind grösstenteils</w:t>
      </w:r>
      <w:r w:rsidRPr="001146D5">
        <w:t xml:space="preserve"> im Ausland</w:t>
      </w:r>
      <w:r w:rsidR="00483E9E">
        <w:t xml:space="preserve"> vorzufinden</w:t>
      </w:r>
      <w:r w:rsidRPr="001146D5">
        <w:t xml:space="preserve">, weil </w:t>
      </w:r>
      <w:r w:rsidR="008C3504">
        <w:t xml:space="preserve">sich </w:t>
      </w:r>
      <w:r w:rsidRPr="001146D5">
        <w:t xml:space="preserve">die Einwohner der Schweiz </w:t>
      </w:r>
      <w:r w:rsidR="008C3504">
        <w:t>tendenziell</w:t>
      </w:r>
      <w:r w:rsidRPr="001146D5">
        <w:t xml:space="preserve"> mit Berg</w:t>
      </w:r>
      <w:r>
        <w:t xml:space="preserve">ferien auskennen. </w:t>
      </w:r>
    </w:p>
    <w:p w14:paraId="133D8644" w14:textId="5AC19470" w:rsidR="00796CAD" w:rsidRPr="001146D5" w:rsidRDefault="00796CAD" w:rsidP="00875314">
      <w:pPr>
        <w:pStyle w:val="WText"/>
      </w:pPr>
      <w:r w:rsidRPr="001146D5">
        <w:t xml:space="preserve">Dass </w:t>
      </w:r>
      <w:r w:rsidRPr="001F20AE">
        <w:rPr>
          <w:i/>
        </w:rPr>
        <w:t>Deed</w:t>
      </w:r>
      <w:r w:rsidRPr="001146D5">
        <w:t xml:space="preserve"> die höchste Gewichtun</w:t>
      </w:r>
      <w:r>
        <w:t>g geniesst, liegt auf dem</w:t>
      </w:r>
      <w:r w:rsidRPr="001146D5">
        <w:t xml:space="preserve"> ersten Blic</w:t>
      </w:r>
      <w:r>
        <w:t>k</w:t>
      </w:r>
      <w:r w:rsidR="00113E7C">
        <w:t>, wie vorher erwähnt,</w:t>
      </w:r>
      <w:r>
        <w:t xml:space="preserve"> </w:t>
      </w:r>
      <w:r w:rsidR="00113E7C">
        <w:t xml:space="preserve">an </w:t>
      </w:r>
      <w:r>
        <w:t>der Natur der Bergferien</w:t>
      </w:r>
      <w:r w:rsidRPr="001146D5">
        <w:t xml:space="preserve">. </w:t>
      </w:r>
      <w:r w:rsidR="00113E7C">
        <w:t>Sie ist</w:t>
      </w:r>
      <w:r w:rsidRPr="001146D5">
        <w:t xml:space="preserve"> </w:t>
      </w:r>
      <w:r w:rsidR="00D92405">
        <w:t>einem Besuch in</w:t>
      </w:r>
      <w:r w:rsidRPr="001146D5">
        <w:t xml:space="preserve"> den Bergen</w:t>
      </w:r>
      <w:r w:rsidR="00113E7C">
        <w:t xml:space="preserve"> nicht inhärent</w:t>
      </w:r>
      <w:r w:rsidRPr="001146D5">
        <w:t>, sondern entstand dynamisch im Zug der Ausbreitung des Angebots im Bergtourismus. Im Bereich der sportlichen Aktivitäten ist im Lauf</w:t>
      </w:r>
      <w:r w:rsidR="00113E7C">
        <w:t>e</w:t>
      </w:r>
      <w:r w:rsidRPr="001146D5">
        <w:t xml:space="preserve"> des </w:t>
      </w:r>
      <w:r w:rsidR="00113E7C">
        <w:t>20.</w:t>
      </w:r>
      <w:r w:rsidR="00113E7C" w:rsidRPr="001146D5">
        <w:t xml:space="preserve"> </w:t>
      </w:r>
      <w:r w:rsidRPr="001146D5">
        <w:t>Jahrhunderts das Angebot für Winterspo</w:t>
      </w:r>
      <w:r>
        <w:t>rt signifikant gewachsen</w:t>
      </w:r>
      <w:r w:rsidR="00113E7C">
        <w:t>:</w:t>
      </w:r>
      <w:r>
        <w:t xml:space="preserve"> Neben </w:t>
      </w:r>
      <w:r w:rsidRPr="001146D5">
        <w:t>Schlittschuhlau</w:t>
      </w:r>
      <w:r w:rsidR="009D405A">
        <w:t>fen, Alpin-und Nordic-Skifahren/</w:t>
      </w:r>
      <w:r w:rsidRPr="001146D5">
        <w:t xml:space="preserve">Langlauf sowie Ski-Touring sind Wandern und Schlitteln dazugekommen. Zudem haben </w:t>
      </w:r>
      <w:r w:rsidR="00113E7C">
        <w:t xml:space="preserve">sich </w:t>
      </w:r>
      <w:r w:rsidR="00113E7C" w:rsidRPr="001146D5">
        <w:t>beim Skifahr</w:t>
      </w:r>
      <w:r w:rsidR="00113E7C">
        <w:t xml:space="preserve">en </w:t>
      </w:r>
      <w:r w:rsidRPr="001146D5">
        <w:t>die Varianten betreffend Ausrüstung und Fahrstil erhöht. Mit dem Auftauchen des Snowboards am Ende des le</w:t>
      </w:r>
      <w:r w:rsidR="009D405A">
        <w:t xml:space="preserve">tzten Jahrhunderts </w:t>
      </w:r>
      <w:r w:rsidR="00BE2E43">
        <w:t xml:space="preserve">wurde </w:t>
      </w:r>
      <w:r w:rsidR="009D405A">
        <w:t>eine komplett</w:t>
      </w:r>
      <w:r w:rsidRPr="001146D5">
        <w:t xml:space="preserve"> neue Gattung </w:t>
      </w:r>
      <w:r w:rsidR="00BE2E43">
        <w:t>des</w:t>
      </w:r>
      <w:r w:rsidR="00BE2E43" w:rsidRPr="001146D5">
        <w:t xml:space="preserve"> </w:t>
      </w:r>
      <w:r w:rsidRPr="001146D5">
        <w:t>Massenwintersport</w:t>
      </w:r>
      <w:r w:rsidR="00BE2E43">
        <w:t>s</w:t>
      </w:r>
      <w:r w:rsidRPr="001146D5">
        <w:t xml:space="preserve"> geboren. </w:t>
      </w:r>
      <w:r w:rsidR="00540666">
        <w:t>Weiter</w:t>
      </w:r>
      <w:r w:rsidRPr="001146D5">
        <w:t xml:space="preserve"> sind Schneeschuhlaufen und Tubing sowi</w:t>
      </w:r>
      <w:r>
        <w:t>e weitere Randaktivitäten</w:t>
      </w:r>
      <w:r w:rsidR="00540666" w:rsidRPr="00540666">
        <w:t xml:space="preserve"> </w:t>
      </w:r>
      <w:r w:rsidR="00540666" w:rsidRPr="001146D5">
        <w:t>dazugekommen</w:t>
      </w:r>
      <w:r>
        <w:t xml:space="preserve">. </w:t>
      </w:r>
      <w:r w:rsidR="003648EF">
        <w:t>Ausserdem</w:t>
      </w:r>
      <w:r w:rsidRPr="001146D5">
        <w:t xml:space="preserve"> ist das Angebot für Aktivitä</w:t>
      </w:r>
      <w:r>
        <w:t xml:space="preserve">ten am Abend gewachsen, wodurch </w:t>
      </w:r>
      <w:r w:rsidR="00540666">
        <w:t>die</w:t>
      </w:r>
      <w:r w:rsidRPr="001146D5">
        <w:t xml:space="preserve"> Vielfalt an Alternativen für </w:t>
      </w:r>
      <w:r w:rsidR="00540666">
        <w:t>Kultur, Unterhaltung und Gastronomie</w:t>
      </w:r>
      <w:r>
        <w:t xml:space="preserve"> stattgefunden hat</w:t>
      </w:r>
      <w:r w:rsidRPr="001146D5">
        <w:t xml:space="preserve">. </w:t>
      </w:r>
      <w:r w:rsidR="003648EF" w:rsidRPr="001146D5">
        <w:t>Die Bandbreite an Aktivitäten</w:t>
      </w:r>
      <w:r w:rsidR="003648EF">
        <w:t xml:space="preserve"> für den Sommer</w:t>
      </w:r>
      <w:r w:rsidR="003648EF" w:rsidRPr="001146D5">
        <w:t xml:space="preserve"> </w:t>
      </w:r>
      <w:r w:rsidR="003648EF">
        <w:t>ist im Vergleich zum Winter</w:t>
      </w:r>
      <w:r w:rsidR="003648EF" w:rsidRPr="001146D5">
        <w:t xml:space="preserve"> vielleicht etwas </w:t>
      </w:r>
      <w:r w:rsidR="003648EF">
        <w:t>kleiner</w:t>
      </w:r>
      <w:r w:rsidR="003648EF" w:rsidRPr="001146D5">
        <w:t xml:space="preserve">, </w:t>
      </w:r>
      <w:r w:rsidR="003648EF">
        <w:t xml:space="preserve">sie ist </w:t>
      </w:r>
      <w:r w:rsidR="003648EF" w:rsidRPr="001146D5">
        <w:t>jedoch im Lauf</w:t>
      </w:r>
      <w:r w:rsidR="003648EF">
        <w:t xml:space="preserve">e </w:t>
      </w:r>
      <w:r w:rsidR="003648EF" w:rsidRPr="001146D5">
        <w:t xml:space="preserve">dieses Jahrhunderts </w:t>
      </w:r>
      <w:r w:rsidR="003648EF" w:rsidRPr="001146D5">
        <w:lastRenderedPageBreak/>
        <w:t>proportional gesehen stärker gewachsen</w:t>
      </w:r>
      <w:r w:rsidR="00DF462E">
        <w:t>.</w:t>
      </w:r>
      <w:r w:rsidR="003648EF" w:rsidRPr="001146D5">
        <w:t xml:space="preserve"> </w:t>
      </w:r>
      <w:r w:rsidR="00DF462E">
        <w:t>M</w:t>
      </w:r>
      <w:r w:rsidR="003648EF">
        <w:t>an kann inzwischen von einer</w:t>
      </w:r>
      <w:r w:rsidR="003648EF" w:rsidRPr="001146D5">
        <w:t xml:space="preserve"> mittelgr</w:t>
      </w:r>
      <w:r w:rsidR="003648EF">
        <w:t>o</w:t>
      </w:r>
      <w:r w:rsidR="003648EF" w:rsidRPr="001146D5">
        <w:t xml:space="preserve">ssen Bandbreite </w:t>
      </w:r>
      <w:r w:rsidR="003648EF">
        <w:t>sprechen</w:t>
      </w:r>
      <w:r w:rsidR="003648EF" w:rsidRPr="001146D5">
        <w:t>, wo Mountain Biking, Golf und Tennis gut etabliert sind, Trail</w:t>
      </w:r>
      <w:r w:rsidR="003648EF">
        <w:t>r</w:t>
      </w:r>
      <w:r w:rsidR="003648EF" w:rsidRPr="001146D5">
        <w:t xml:space="preserve">unning am entstehen ist, und mehrere Randsportarten wie Trottinetfahren das Bild abrunden. </w:t>
      </w:r>
      <w:r w:rsidRPr="001146D5">
        <w:t xml:space="preserve">Die möglichen Aktivitäten am Abend sind </w:t>
      </w:r>
      <w:r w:rsidR="00D92405">
        <w:t>beinahe</w:t>
      </w:r>
      <w:r w:rsidRPr="001146D5">
        <w:t xml:space="preserve"> im Gleichschritt mitgewachsen. Bergferien </w:t>
      </w:r>
      <w:r w:rsidR="00540666">
        <w:t>können für viele</w:t>
      </w:r>
      <w:r w:rsidRPr="001146D5">
        <w:t xml:space="preserve"> Aktivferien </w:t>
      </w:r>
      <w:r w:rsidR="00540666">
        <w:t xml:space="preserve">bedeuten, </w:t>
      </w:r>
      <w:r w:rsidRPr="001146D5">
        <w:t>weil die Anbieter sehr einfallsreich</w:t>
      </w:r>
      <w:r>
        <w:t xml:space="preserve"> beim</w:t>
      </w:r>
      <w:r w:rsidRPr="001146D5">
        <w:t xml:space="preserve"> Ausbau an mögliche Aktivitäten in den Bündner Bergen </w:t>
      </w:r>
      <w:r>
        <w:t>waren</w:t>
      </w:r>
      <w:r w:rsidRPr="001146D5">
        <w:t>.</w:t>
      </w:r>
    </w:p>
    <w:p w14:paraId="3A54A62F" w14:textId="2BDAC933" w:rsidR="00796CAD" w:rsidRPr="001146D5" w:rsidRDefault="00796CAD" w:rsidP="00875314">
      <w:pPr>
        <w:pStyle w:val="WText"/>
      </w:pPr>
      <w:r w:rsidRPr="001146D5">
        <w:t xml:space="preserve">Besonderheiten </w:t>
      </w:r>
      <w:r w:rsidR="00F74A92">
        <w:t>bei Kundenwahrnehmungen i</w:t>
      </w:r>
      <w:r w:rsidRPr="001146D5">
        <w:t xml:space="preserve">n </w:t>
      </w:r>
      <w:r w:rsidRPr="001F20AE">
        <w:rPr>
          <w:i/>
        </w:rPr>
        <w:t>Deed</w:t>
      </w:r>
      <w:r w:rsidRPr="001146D5">
        <w:t xml:space="preserve"> sind Erfahrung und Optimierung. Basierend auf Erfahrungen entwickelt </w:t>
      </w:r>
      <w:r w:rsidR="0087549F">
        <w:t>die</w:t>
      </w:r>
      <w:r w:rsidRPr="001146D5">
        <w:t xml:space="preserve"> </w:t>
      </w:r>
      <w:r w:rsidR="00022F93">
        <w:t>erhöhte</w:t>
      </w:r>
      <w:r w:rsidRPr="001146D5">
        <w:t xml:space="preserve"> Gewichtung von </w:t>
      </w:r>
      <w:r w:rsidRPr="001F20AE">
        <w:rPr>
          <w:i/>
        </w:rPr>
        <w:t>Deed</w:t>
      </w:r>
      <w:r w:rsidRPr="001146D5">
        <w:t xml:space="preserve"> </w:t>
      </w:r>
      <w:r w:rsidR="0087549F">
        <w:t>eine</w:t>
      </w:r>
      <w:r w:rsidRPr="001146D5">
        <w:t xml:space="preserve"> Eigendynamik: </w:t>
      </w:r>
      <w:r w:rsidR="0087549F">
        <w:t>J</w:t>
      </w:r>
      <w:r w:rsidRPr="001146D5">
        <w:t xml:space="preserve">e mehr Erfahrungen </w:t>
      </w:r>
      <w:r w:rsidR="0087549F">
        <w:t xml:space="preserve">zu Bergferien </w:t>
      </w:r>
      <w:r w:rsidRPr="001146D5">
        <w:t xml:space="preserve">ein Kunde sammelt, desto </w:t>
      </w:r>
      <w:r w:rsidR="0087549F">
        <w:t>höher</w:t>
      </w:r>
      <w:r w:rsidRPr="001146D5">
        <w:t xml:space="preserve"> die Gewichtung von </w:t>
      </w:r>
      <w:r w:rsidRPr="001F20AE">
        <w:rPr>
          <w:i/>
        </w:rPr>
        <w:t>Deed</w:t>
      </w:r>
      <w:r w:rsidRPr="001146D5">
        <w:t xml:space="preserve">. </w:t>
      </w:r>
      <w:r w:rsidR="00C6119C">
        <w:t>Diese Feststellung lässt sich wie folgt erklären</w:t>
      </w:r>
      <w:r w:rsidR="0087549F">
        <w:t>:</w:t>
      </w:r>
      <w:r w:rsidR="00D92405">
        <w:t xml:space="preserve"> </w:t>
      </w:r>
      <w:r w:rsidR="00C6119C">
        <w:t>B</w:t>
      </w:r>
      <w:r w:rsidR="00022F93">
        <w:t xml:space="preserve">ei einer wachsenden Erfahrung mit einer Vielfalt an Aktivitäten in den Bergen, kann der Kunde Wert aus einem </w:t>
      </w:r>
      <w:r w:rsidR="0087549F">
        <w:t xml:space="preserve">breiten </w:t>
      </w:r>
      <w:r w:rsidR="00022F93">
        <w:t xml:space="preserve">Kreis von Aktivitäten besser abschätzen. </w:t>
      </w:r>
      <w:r w:rsidR="003648EF">
        <w:t xml:space="preserve">Zum Beispiel ist es naheliegend, dass ein Kunde, der Wandern und Schneeschuhlaufen ausübt, eher in der Lage ist, die Vorteile von Trailrunning zu evaluieren und sich dadurch zum Ausprobieren bewegt, als ein Kunde, der nur Ski fährt. </w:t>
      </w:r>
      <w:r w:rsidR="0087549F">
        <w:t>Durch die</w:t>
      </w:r>
      <w:r w:rsidR="00533F89">
        <w:t xml:space="preserve"> Erfahrung mit Trail</w:t>
      </w:r>
      <w:r w:rsidR="003648EF">
        <w:t>r</w:t>
      </w:r>
      <w:r w:rsidR="00533F89">
        <w:t>unning könnte anschliessend das Interesse an eine</w:t>
      </w:r>
      <w:r w:rsidR="0087549F">
        <w:t>r</w:t>
      </w:r>
      <w:r w:rsidR="00533F89">
        <w:t xml:space="preserve"> Trottinetfahrt wachsen und so weiter. Zusammen mit dem wachsenden Kreis </w:t>
      </w:r>
      <w:r w:rsidR="0087549F">
        <w:t xml:space="preserve">an </w:t>
      </w:r>
      <w:r w:rsidR="00533F89">
        <w:t xml:space="preserve">Erfahrungen wächst </w:t>
      </w:r>
      <w:r w:rsidR="0087549F">
        <w:t xml:space="preserve">auch </w:t>
      </w:r>
      <w:r w:rsidR="00533F89">
        <w:t xml:space="preserve">die Vertrautheit, </w:t>
      </w:r>
      <w:r w:rsidR="0087549F">
        <w:t xml:space="preserve">wodurch </w:t>
      </w:r>
      <w:r w:rsidR="00533F89">
        <w:t xml:space="preserve">Aktivitäten optimiert werden können. Aus dem Wandern und Schneeschuhlaufen hat der Kunde </w:t>
      </w:r>
      <w:r w:rsidR="00F229BC">
        <w:t xml:space="preserve">bspw. </w:t>
      </w:r>
      <w:r w:rsidR="00533F89">
        <w:t>für sich erfahren, dass er das Hochhalten des Rhythmus beim Ausüben der Sportart schätzt. Diese Erfahrung kann er auf das Trail</w:t>
      </w:r>
      <w:r w:rsidR="003648EF">
        <w:t>r</w:t>
      </w:r>
      <w:r w:rsidR="00533F89">
        <w:t xml:space="preserve">unning und das Trottinetfahren übertragen, um die Erfahrung in diesen </w:t>
      </w:r>
      <w:r w:rsidR="0087549F">
        <w:t xml:space="preserve">Aktivitäten </w:t>
      </w:r>
      <w:r w:rsidR="00533F89">
        <w:t xml:space="preserve">zu optimieren. </w:t>
      </w:r>
      <w:r w:rsidR="0087549F">
        <w:t xml:space="preserve">Ein anderer Kunde bevorzugt möglicherweise </w:t>
      </w:r>
      <w:r w:rsidR="00533F89">
        <w:t xml:space="preserve">Zwischenstopps </w:t>
      </w:r>
      <w:r w:rsidR="00F4570A">
        <w:t xml:space="preserve">beim Wandern und Schneeschuhlaufen, </w:t>
      </w:r>
      <w:r w:rsidR="00533F89">
        <w:t>um in die Atmosphäre einzutauchen</w:t>
      </w:r>
      <w:r w:rsidR="00F4570A">
        <w:t xml:space="preserve">, </w:t>
      </w:r>
      <w:r w:rsidR="0087549F">
        <w:t>und eine entsprechende Anpassung beim</w:t>
      </w:r>
      <w:r w:rsidR="00F4570A">
        <w:t xml:space="preserve"> Trail</w:t>
      </w:r>
      <w:r w:rsidR="003648EF">
        <w:t>r</w:t>
      </w:r>
      <w:r w:rsidR="00F4570A">
        <w:t xml:space="preserve">unning und Trottinetfahren </w:t>
      </w:r>
      <w:r w:rsidR="0087549F">
        <w:t xml:space="preserve">schon </w:t>
      </w:r>
      <w:r w:rsidR="00C6119C">
        <w:t>bei der ersten Durchführung</w:t>
      </w:r>
      <w:r w:rsidR="0087549F">
        <w:t xml:space="preserve"> einschliessen</w:t>
      </w:r>
      <w:r w:rsidR="00F4570A">
        <w:t>.</w:t>
      </w:r>
      <w:r w:rsidR="00C6119C">
        <w:t xml:space="preserve"> Der Kunde muss nicht unter </w:t>
      </w:r>
      <w:r w:rsidR="0087549F">
        <w:t>Versuch und Irrtum</w:t>
      </w:r>
      <w:r w:rsidR="00C6119C">
        <w:t xml:space="preserve"> </w:t>
      </w:r>
      <w:r w:rsidR="00CF1BCA">
        <w:t>«</w:t>
      </w:r>
      <w:r w:rsidR="00C6119C">
        <w:t>leiden</w:t>
      </w:r>
      <w:r w:rsidR="00CF1BCA">
        <w:t>»</w:t>
      </w:r>
      <w:r w:rsidR="00C6119C">
        <w:t>, sondern kann von Anfang an aus optimierten Erfahrungen einen hohen Wert ziehen.</w:t>
      </w:r>
      <w:r w:rsidR="00533F89">
        <w:t xml:space="preserve"> </w:t>
      </w:r>
      <w:r w:rsidR="00F4570A">
        <w:t xml:space="preserve">Durch solche optimierte Erfahrungen bei der Ausübung einer wachsenden Vielfalt an Aktivitäten schraubt der Kunde seine Präferenzen für Wert in </w:t>
      </w:r>
      <w:r w:rsidR="00F4570A" w:rsidRPr="001F20AE">
        <w:rPr>
          <w:i/>
        </w:rPr>
        <w:t>Deed</w:t>
      </w:r>
      <w:r w:rsidR="00F4570A">
        <w:t xml:space="preserve"> </w:t>
      </w:r>
      <w:r w:rsidR="00C6119C">
        <w:t xml:space="preserve">ständig </w:t>
      </w:r>
      <w:r w:rsidR="00F4570A">
        <w:t xml:space="preserve">höher. </w:t>
      </w:r>
      <w:r w:rsidR="003D0D7C">
        <w:t>Für den</w:t>
      </w:r>
      <w:r w:rsidR="0093033A">
        <w:t xml:space="preserve"> M</w:t>
      </w:r>
      <w:r w:rsidRPr="001146D5">
        <w:t>arkt</w:t>
      </w:r>
      <w:r w:rsidR="0093033A">
        <w:t xml:space="preserve"> in den Bündner Alpen</w:t>
      </w:r>
      <w:r w:rsidRPr="001146D5">
        <w:t xml:space="preserve"> heisst das, </w:t>
      </w:r>
      <w:r w:rsidR="003D0D7C">
        <w:t xml:space="preserve">dass </w:t>
      </w:r>
      <w:r w:rsidRPr="001146D5">
        <w:t>je mehr Kunden Erfahrungen</w:t>
      </w:r>
      <w:r>
        <w:t xml:space="preserve"> mit Bergferien sammeln</w:t>
      </w:r>
      <w:r w:rsidR="003D0D7C">
        <w:t>,</w:t>
      </w:r>
      <w:r>
        <w:t xml:space="preserve"> desto</w:t>
      </w:r>
      <w:r w:rsidR="00F4570A">
        <w:t xml:space="preserve"> </w:t>
      </w:r>
      <w:r>
        <w:t>höh</w:t>
      </w:r>
      <w:r w:rsidRPr="001146D5">
        <w:t xml:space="preserve">er wird die Gewichtung von </w:t>
      </w:r>
      <w:r w:rsidRPr="001F20AE">
        <w:rPr>
          <w:i/>
        </w:rPr>
        <w:t>Deed</w:t>
      </w:r>
      <w:r w:rsidR="00F4570A">
        <w:t xml:space="preserve"> in den Kundenpräferenzen</w:t>
      </w:r>
      <w:r w:rsidRPr="001146D5">
        <w:t>.</w:t>
      </w:r>
    </w:p>
    <w:p w14:paraId="5C783DDA" w14:textId="2A5E2C34" w:rsidR="00796CAD" w:rsidRPr="001146D5" w:rsidRDefault="00796CAD" w:rsidP="00875314">
      <w:pPr>
        <w:pStyle w:val="WText"/>
      </w:pPr>
      <w:r w:rsidRPr="001146D5">
        <w:t xml:space="preserve">Die Entwicklung </w:t>
      </w:r>
      <w:r w:rsidR="003D0D7C" w:rsidRPr="001146D5">
        <w:t xml:space="preserve">zur Sammlung von Erfahrungen </w:t>
      </w:r>
      <w:r w:rsidR="003D0D7C">
        <w:t xml:space="preserve">wird </w:t>
      </w:r>
      <w:r w:rsidRPr="001146D5">
        <w:t>im Gesamtmarkt durch den gesellschaftlic</w:t>
      </w:r>
      <w:r>
        <w:t xml:space="preserve">hen Trend </w:t>
      </w:r>
      <w:r w:rsidR="003D0D7C" w:rsidRPr="001146D5">
        <w:t xml:space="preserve">mehr </w:t>
      </w:r>
      <w:r w:rsidRPr="001146D5">
        <w:t>aus dem Leben zu machen</w:t>
      </w:r>
      <w:r w:rsidR="003D0D7C" w:rsidRPr="003D0D7C">
        <w:t xml:space="preserve"> </w:t>
      </w:r>
      <w:r w:rsidR="003D0D7C" w:rsidRPr="001146D5">
        <w:t>gefördert</w:t>
      </w:r>
      <w:r w:rsidRPr="001146D5">
        <w:t>.</w:t>
      </w:r>
      <w:r>
        <w:t xml:space="preserve"> Aktivferien in den Bergen </w:t>
      </w:r>
      <w:r w:rsidR="003D0D7C">
        <w:t>sind Teil dieses Trends</w:t>
      </w:r>
      <w:r w:rsidRPr="001146D5">
        <w:t xml:space="preserve">. Mehr aus dem Leben zu machen </w:t>
      </w:r>
      <w:r w:rsidR="003D0D7C">
        <w:t>bedeutet</w:t>
      </w:r>
      <w:r w:rsidR="003D0D7C" w:rsidRPr="001146D5">
        <w:t xml:space="preserve"> </w:t>
      </w:r>
      <w:r w:rsidRPr="001146D5">
        <w:t xml:space="preserve">nicht nur die Anzahl Aktivitäten zu erhöhen, sondern auch aus jeder Aktivität das </w:t>
      </w:r>
      <w:r w:rsidR="003D0D7C">
        <w:t>Maximum</w:t>
      </w:r>
      <w:r w:rsidR="003D0D7C" w:rsidRPr="001146D5">
        <w:t xml:space="preserve"> </w:t>
      </w:r>
      <w:r w:rsidRPr="001146D5">
        <w:t>zu holen</w:t>
      </w:r>
      <w:r w:rsidR="003D0D7C">
        <w:t>,</w:t>
      </w:r>
      <w:r w:rsidRPr="001146D5">
        <w:t xml:space="preserve"> diese</w:t>
      </w:r>
      <w:r w:rsidR="00981878">
        <w:t>r Trend</w:t>
      </w:r>
      <w:r w:rsidRPr="001146D5">
        <w:t xml:space="preserve"> hat </w:t>
      </w:r>
      <w:r w:rsidR="003D0D7C">
        <w:t>also</w:t>
      </w:r>
      <w:r w:rsidR="003D0D7C" w:rsidRPr="001146D5">
        <w:t xml:space="preserve"> </w:t>
      </w:r>
      <w:r w:rsidRPr="001146D5">
        <w:t xml:space="preserve">mit Optimierung zu tun. </w:t>
      </w:r>
      <w:r w:rsidR="003D0D7C">
        <w:t>Ihre</w:t>
      </w:r>
      <w:r w:rsidRPr="001146D5">
        <w:t xml:space="preserve"> Dynamik </w:t>
      </w:r>
      <w:r w:rsidR="00F07AA3">
        <w:t>vergrössert die</w:t>
      </w:r>
      <w:r w:rsidRPr="001146D5">
        <w:t xml:space="preserve"> Sammlung von Erfahrungen in Bergferien. Die Gewichtung von </w:t>
      </w:r>
      <w:r w:rsidRPr="001F20AE">
        <w:rPr>
          <w:i/>
        </w:rPr>
        <w:t>Deed</w:t>
      </w:r>
      <w:r w:rsidRPr="001146D5">
        <w:t xml:space="preserve"> im Gesamtmarkt nimmt entsprechend zu.</w:t>
      </w:r>
    </w:p>
    <w:p w14:paraId="0BE9B9CD" w14:textId="5F1549F5" w:rsidR="00796CAD" w:rsidRPr="001146D5" w:rsidRDefault="00796CAD" w:rsidP="00875314">
      <w:pPr>
        <w:pStyle w:val="WText"/>
      </w:pPr>
      <w:r w:rsidRPr="001146D5">
        <w:t>Letz</w:t>
      </w:r>
      <w:r w:rsidR="00973E80">
        <w:t>tlich besteht</w:t>
      </w:r>
      <w:r w:rsidR="00B06B01">
        <w:t xml:space="preserve"> </w:t>
      </w:r>
      <w:r w:rsidRPr="001146D5">
        <w:t xml:space="preserve">eine </w:t>
      </w:r>
      <w:r>
        <w:t xml:space="preserve">weitere </w:t>
      </w:r>
      <w:r w:rsidRPr="001146D5">
        <w:t xml:space="preserve">Entwicklung, welche die erhöhte Gewichtung von </w:t>
      </w:r>
      <w:r w:rsidRPr="001F20AE">
        <w:rPr>
          <w:i/>
        </w:rPr>
        <w:t>Deed</w:t>
      </w:r>
      <w:r w:rsidRPr="001146D5">
        <w:t xml:space="preserve"> im Gesamtmarkt unterstützt</w:t>
      </w:r>
      <w:r w:rsidR="00E52386">
        <w:t>:</w:t>
      </w:r>
      <w:r w:rsidRPr="001146D5">
        <w:t xml:space="preserve"> In den letzten fünfzig Jahren wurden die Bergorte besser erschlossen. Die Zugänglichkeit mittels privaten und öffentlichen Verkehr</w:t>
      </w:r>
      <w:r>
        <w:t>s</w:t>
      </w:r>
      <w:r w:rsidRPr="001146D5">
        <w:t xml:space="preserve"> hat sich erhöht. Zum Teil erfolgte diese Entwicklung in der Wirtschaft und der Gesellschaft unabhängig von den Bergorten: z.</w:t>
      </w:r>
      <w:r w:rsidR="00E52386">
        <w:t xml:space="preserve"> </w:t>
      </w:r>
      <w:r w:rsidRPr="001146D5">
        <w:t xml:space="preserve">B. </w:t>
      </w:r>
      <w:r w:rsidR="00E52386" w:rsidRPr="001146D5">
        <w:t xml:space="preserve">senken </w:t>
      </w:r>
      <w:r w:rsidRPr="001146D5">
        <w:t xml:space="preserve">schnellere und effizientere Autos die Reisezeit und </w:t>
      </w:r>
      <w:r w:rsidR="00E52386">
        <w:t>-</w:t>
      </w:r>
      <w:r w:rsidRPr="001146D5">
        <w:t xml:space="preserve">kosten. Auch erfolgte die Verbesserung durch </w:t>
      </w:r>
      <w:r w:rsidR="00E52386">
        <w:t xml:space="preserve">die </w:t>
      </w:r>
      <w:r w:rsidRPr="001146D5">
        <w:t xml:space="preserve">Anstrengungen der Bergorten </w:t>
      </w:r>
      <w:r w:rsidR="00E52386">
        <w:t>selbst</w:t>
      </w:r>
      <w:r w:rsidR="00BE2E43">
        <w:t>,</w:t>
      </w:r>
      <w:r w:rsidRPr="001146D5">
        <w:t xml:space="preserve"> </w:t>
      </w:r>
      <w:r w:rsidR="00E52386">
        <w:t>bspw.</w:t>
      </w:r>
      <w:r w:rsidRPr="001146D5">
        <w:t xml:space="preserve"> grössere und </w:t>
      </w:r>
      <w:r w:rsidR="00E52386">
        <w:t>besser</w:t>
      </w:r>
      <w:r w:rsidR="00E52386" w:rsidRPr="001146D5">
        <w:t xml:space="preserve"> </w:t>
      </w:r>
      <w:r w:rsidRPr="001146D5">
        <w:t xml:space="preserve">gelegene Parkplätze. </w:t>
      </w:r>
      <w:r w:rsidR="00E52386">
        <w:t>Weiter erfolgten</w:t>
      </w:r>
      <w:r w:rsidR="00E52386" w:rsidRPr="001146D5">
        <w:t xml:space="preserve"> </w:t>
      </w:r>
      <w:r w:rsidRPr="001146D5">
        <w:t xml:space="preserve">gewisse Verbesserungen </w:t>
      </w:r>
      <w:r w:rsidR="00E52386" w:rsidRPr="001146D5">
        <w:t>im Interesse der Ferienorte</w:t>
      </w:r>
      <w:r w:rsidR="00E52386" w:rsidRPr="001146D5" w:rsidDel="00E52386">
        <w:t xml:space="preserve"> </w:t>
      </w:r>
      <w:r w:rsidRPr="001146D5">
        <w:t xml:space="preserve">durch die öffentliche Hand: </w:t>
      </w:r>
      <w:r w:rsidR="00E52386">
        <w:t>neue</w:t>
      </w:r>
      <w:r w:rsidR="00E52386" w:rsidRPr="001146D5">
        <w:t xml:space="preserve"> </w:t>
      </w:r>
      <w:r w:rsidRPr="001146D5">
        <w:t xml:space="preserve">Strassen sowie Verbindungen im Bus- und Bahnverkehr. Die </w:t>
      </w:r>
      <w:r w:rsidR="00B06B01">
        <w:t>ver</w:t>
      </w:r>
      <w:r>
        <w:t>besser</w:t>
      </w:r>
      <w:r w:rsidR="00B06B01">
        <w:t>t</w:t>
      </w:r>
      <w:r>
        <w:t>e Zugänglichkeit der Orte</w:t>
      </w:r>
      <w:r w:rsidRPr="001146D5">
        <w:t xml:space="preserve"> </w:t>
      </w:r>
      <w:r w:rsidRPr="001146D5">
        <w:lastRenderedPageBreak/>
        <w:t>begünstigt die Bereitschaft von sämtlichen Kunden, Bergferien zu machen</w:t>
      </w:r>
      <w:r w:rsidR="00E52386">
        <w:t>,</w:t>
      </w:r>
      <w:r w:rsidRPr="001146D5">
        <w:t xml:space="preserve"> nicht nur </w:t>
      </w:r>
      <w:r w:rsidR="00E52386">
        <w:t>von denen</w:t>
      </w:r>
      <w:r w:rsidRPr="001146D5">
        <w:t>, w</w:t>
      </w:r>
      <w:r w:rsidR="00B06B01">
        <w:t xml:space="preserve">elche </w:t>
      </w:r>
      <w:r w:rsidR="00B06B01" w:rsidRPr="001F20AE">
        <w:rPr>
          <w:i/>
        </w:rPr>
        <w:t>Deed</w:t>
      </w:r>
      <w:r w:rsidR="00B06B01">
        <w:t xml:space="preserve"> präferieren. D</w:t>
      </w:r>
      <w:r w:rsidRPr="001146D5">
        <w:t>i</w:t>
      </w:r>
      <w:r>
        <w:t xml:space="preserve">e </w:t>
      </w:r>
      <w:r w:rsidR="00E52386">
        <w:t xml:space="preserve">verbesserte </w:t>
      </w:r>
      <w:r>
        <w:t xml:space="preserve">Zugänglichkeit hat </w:t>
      </w:r>
      <w:r w:rsidR="00B06B01">
        <w:t xml:space="preserve">zudem </w:t>
      </w:r>
      <w:r w:rsidR="000969F6">
        <w:t>ein neues</w:t>
      </w:r>
      <w:r>
        <w:t xml:space="preserve"> Kunden</w:t>
      </w:r>
      <w:r w:rsidRPr="001146D5">
        <w:t xml:space="preserve">segment </w:t>
      </w:r>
      <w:r w:rsidR="000969F6">
        <w:t>erschaffen</w:t>
      </w:r>
      <w:r w:rsidR="00647CB0">
        <w:t xml:space="preserve"> – </w:t>
      </w:r>
      <w:r w:rsidR="000969F6">
        <w:t>die</w:t>
      </w:r>
      <w:r w:rsidRPr="001146D5">
        <w:t xml:space="preserve"> Tagesg</w:t>
      </w:r>
      <w:r w:rsidR="000969F6">
        <w:t>äste</w:t>
      </w:r>
      <w:r w:rsidRPr="001146D5">
        <w:t xml:space="preserve">. Bis in die 1980er </w:t>
      </w:r>
      <w:r w:rsidR="000969F6">
        <w:t>machten Kunden meist rund einwöchige</w:t>
      </w:r>
      <w:r w:rsidRPr="001146D5">
        <w:t xml:space="preserve"> Bergferien</w:t>
      </w:r>
      <w:r w:rsidR="000969F6">
        <w:t>, mit der besseren Erschliessung</w:t>
      </w:r>
      <w:r w:rsidRPr="001146D5">
        <w:t xml:space="preserve"> entstand</w:t>
      </w:r>
      <w:r w:rsidR="000969F6">
        <w:t>en</w:t>
      </w:r>
      <w:r w:rsidRPr="001146D5">
        <w:t xml:space="preserve"> Tages- </w:t>
      </w:r>
      <w:r w:rsidR="000969F6">
        <w:t>und</w:t>
      </w:r>
      <w:r w:rsidR="000969F6" w:rsidRPr="001146D5">
        <w:t xml:space="preserve"> </w:t>
      </w:r>
      <w:r w:rsidRPr="001146D5">
        <w:t>W</w:t>
      </w:r>
      <w:r>
        <w:t>ochenendgäste</w:t>
      </w:r>
      <w:r w:rsidR="000969F6">
        <w:t xml:space="preserve">, welche heute einen </w:t>
      </w:r>
      <w:r>
        <w:t>signifikant</w:t>
      </w:r>
      <w:r w:rsidR="00F74A92">
        <w:t>e</w:t>
      </w:r>
      <w:r w:rsidR="000969F6">
        <w:t>n</w:t>
      </w:r>
      <w:r w:rsidR="00F74A92">
        <w:t xml:space="preserve"> Anteil des M</w:t>
      </w:r>
      <w:r w:rsidRPr="001146D5">
        <w:t>arkt</w:t>
      </w:r>
      <w:r w:rsidR="00F74A92">
        <w:t>e</w:t>
      </w:r>
      <w:r w:rsidRPr="001146D5">
        <w:t xml:space="preserve">s </w:t>
      </w:r>
      <w:r w:rsidR="000969F6">
        <w:t>ausmachen</w:t>
      </w:r>
      <w:r w:rsidRPr="001146D5">
        <w:t xml:space="preserve">. Solche Gäste sind auf Optimierung fokussiert: aus der komprimierten Zeit in den Bergen wollen sie das Meiste </w:t>
      </w:r>
      <w:r w:rsidR="000969F6">
        <w:t>heraus</w:t>
      </w:r>
      <w:r w:rsidRPr="001146D5">
        <w:t>holen.</w:t>
      </w:r>
      <w:r w:rsidR="00B06B01">
        <w:t xml:space="preserve"> Die Optimierung eines zeitlich begrenzten Aufenthaltes in den Alpen entspricht de</w:t>
      </w:r>
      <w:r w:rsidR="006D3392">
        <w:t>m</w:t>
      </w:r>
      <w:r w:rsidR="00B06B01">
        <w:t xml:space="preserve"> Wert in </w:t>
      </w:r>
      <w:r w:rsidR="00B06B01" w:rsidRPr="001F20AE">
        <w:rPr>
          <w:i/>
        </w:rPr>
        <w:t>Deed</w:t>
      </w:r>
      <w:r w:rsidR="00B06B01">
        <w:t>.</w:t>
      </w:r>
    </w:p>
    <w:p w14:paraId="2089ACA4" w14:textId="75BBBD7C" w:rsidR="00796CAD" w:rsidRPr="001146D5" w:rsidRDefault="00796CAD" w:rsidP="00875314">
      <w:pPr>
        <w:pStyle w:val="WText"/>
      </w:pPr>
      <w:r w:rsidRPr="001146D5">
        <w:t xml:space="preserve">Die Eigendynamik in der Sammlung von Erfahrungen, die Lebenseinstellung </w:t>
      </w:r>
      <w:r w:rsidR="000969F6">
        <w:t>in der das Maximum zu erreichen Ziel ist</w:t>
      </w:r>
      <w:r w:rsidRPr="001146D5">
        <w:t>, und die Entst</w:t>
      </w:r>
      <w:r w:rsidR="00EE272F">
        <w:t>ehung des Tages</w:t>
      </w:r>
      <w:r w:rsidR="000969F6">
        <w:t>- und Wochenend</w:t>
      </w:r>
      <w:r w:rsidR="00EE272F">
        <w:t xml:space="preserve">gastes sind </w:t>
      </w:r>
      <w:r w:rsidRPr="001146D5">
        <w:t>Entwic</w:t>
      </w:r>
      <w:r w:rsidR="00B06B01">
        <w:t>klungen</w:t>
      </w:r>
      <w:r w:rsidR="00EE272F">
        <w:t xml:space="preserve"> in Kundenpräferenzen</w:t>
      </w:r>
      <w:r w:rsidR="00B06B01">
        <w:t xml:space="preserve">, welche die </w:t>
      </w:r>
      <w:r w:rsidR="000969F6">
        <w:t xml:space="preserve">traditionelle </w:t>
      </w:r>
      <w:r w:rsidR="00B06B01">
        <w:t>Segmentierung von Konsumenten nach Demografie, G</w:t>
      </w:r>
      <w:r w:rsidR="00EE272F">
        <w:t xml:space="preserve">eografie sprengen. Die Wirkungen der Entwicklungen in </w:t>
      </w:r>
      <w:r w:rsidR="00EE272F" w:rsidRPr="001F20AE">
        <w:rPr>
          <w:i/>
        </w:rPr>
        <w:t>Deed</w:t>
      </w:r>
      <w:r w:rsidR="00EE272F">
        <w:t xml:space="preserve"> können </w:t>
      </w:r>
      <w:r w:rsidR="00307DDE">
        <w:t xml:space="preserve">nicht gesamthaft </w:t>
      </w:r>
      <w:r w:rsidR="00EE272F">
        <w:t>in die gängigen Kundensegmente eingeordnet werden. Gewisse Entwicklungen lassen sich geografische</w:t>
      </w:r>
      <w:r w:rsidR="00307DDE">
        <w:t>n</w:t>
      </w:r>
      <w:r w:rsidR="00EE272F">
        <w:t xml:space="preserve"> Segmenten zuordnen</w:t>
      </w:r>
      <w:r w:rsidR="00307DDE">
        <w:t>, bspw. lebt d</w:t>
      </w:r>
      <w:r w:rsidRPr="001146D5">
        <w:t xml:space="preserve">er Tagesgast in der Regal nicht </w:t>
      </w:r>
      <w:r w:rsidR="00307DDE">
        <w:t>mehr</w:t>
      </w:r>
      <w:r w:rsidR="00307DDE" w:rsidRPr="001146D5">
        <w:t xml:space="preserve"> </w:t>
      </w:r>
      <w:r w:rsidRPr="001146D5">
        <w:t xml:space="preserve">als zwei Fahrstunden vom Ferienort entfernt. Ebenfalls </w:t>
      </w:r>
      <w:r w:rsidR="00307DDE">
        <w:t>lebt ein</w:t>
      </w:r>
      <w:r w:rsidRPr="001146D5">
        <w:t xml:space="preserve"> Gros von geübten Ferienmachern</w:t>
      </w:r>
      <w:r w:rsidR="00307DDE">
        <w:t xml:space="preserve">, die </w:t>
      </w:r>
      <w:r w:rsidR="00B06B01">
        <w:t>die Eigendynamik in der Sammlung von Erfahrungen erleben,</w:t>
      </w:r>
      <w:r w:rsidR="003648EF">
        <w:t xml:space="preserve"> </w:t>
      </w:r>
      <w:r w:rsidRPr="001146D5">
        <w:t xml:space="preserve">in der Schweiz </w:t>
      </w:r>
      <w:r w:rsidR="00307DDE">
        <w:t>wo</w:t>
      </w:r>
      <w:r w:rsidRPr="001146D5">
        <w:t xml:space="preserve"> die gesellschaftliche Kultur Bergferien förde</w:t>
      </w:r>
      <w:r w:rsidR="00B06B01">
        <w:t>rt</w:t>
      </w:r>
      <w:r w:rsidR="00EE272F">
        <w:t xml:space="preserve">; die </w:t>
      </w:r>
      <w:r w:rsidR="00307DDE">
        <w:t xml:space="preserve">Hürden </w:t>
      </w:r>
      <w:r w:rsidR="00EE272F">
        <w:t>für Bergferien sind für Einwohner in diesen geografischen Regionen tief</w:t>
      </w:r>
      <w:r w:rsidR="00B06B01">
        <w:t xml:space="preserve">. Gesamthaft gesehen </w:t>
      </w:r>
      <w:r w:rsidRPr="001146D5">
        <w:t xml:space="preserve">passen </w:t>
      </w:r>
      <w:r w:rsidR="00307DDE" w:rsidRPr="001146D5">
        <w:t>die Kunden</w:t>
      </w:r>
      <w:r w:rsidR="00307DDE">
        <w:t xml:space="preserve"> welche </w:t>
      </w:r>
      <w:r w:rsidR="00307DDE" w:rsidRPr="001F20AE">
        <w:rPr>
          <w:i/>
        </w:rPr>
        <w:t>Deed</w:t>
      </w:r>
      <w:r w:rsidR="00307DDE">
        <w:t xml:space="preserve"> hoch gewichten </w:t>
      </w:r>
      <w:r w:rsidR="00B06B01">
        <w:t>trotzdem</w:t>
      </w:r>
      <w:r w:rsidRPr="001146D5">
        <w:t xml:space="preserve"> nicht in ein </w:t>
      </w:r>
      <w:r w:rsidR="00307DDE">
        <w:t>traditionelles</w:t>
      </w:r>
      <w:r w:rsidR="00307DDE" w:rsidRPr="001146D5">
        <w:t xml:space="preserve"> </w:t>
      </w:r>
      <w:r w:rsidRPr="001146D5">
        <w:t>Segment. Sie sind eher psycho-soziologisc</w:t>
      </w:r>
      <w:r w:rsidR="008920F6">
        <w:t>h</w:t>
      </w:r>
      <w:r w:rsidR="00BE2E43">
        <w:t>,</w:t>
      </w:r>
      <w:r w:rsidR="008920F6">
        <w:t xml:space="preserve"> nach ihrer Verhaltensweise</w:t>
      </w:r>
      <w:r w:rsidR="00BE2E43">
        <w:t>,</w:t>
      </w:r>
      <w:r w:rsidR="008920F6">
        <w:t xml:space="preserve"> ab</w:t>
      </w:r>
      <w:r w:rsidRPr="001146D5">
        <w:t>zugrenzen: Ihr Ansatz zum Alltag ist, de</w:t>
      </w:r>
      <w:r w:rsidR="00307DDE">
        <w:t>n</w:t>
      </w:r>
      <w:r w:rsidRPr="001146D5">
        <w:t xml:space="preserve"> Tag zu füllen.</w:t>
      </w:r>
      <w:r w:rsidR="00965F63">
        <w:t xml:space="preserve"> </w:t>
      </w:r>
      <w:r w:rsidR="00965F63" w:rsidRPr="001F20AE">
        <w:rPr>
          <w:i/>
        </w:rPr>
        <w:t>Deed</w:t>
      </w:r>
      <w:r w:rsidR="00965F63">
        <w:t xml:space="preserve"> Kunden sind geübte Bergbesuch</w:t>
      </w:r>
      <w:r w:rsidRPr="001146D5">
        <w:t>er, die gerne Aktivferien in d</w:t>
      </w:r>
      <w:r w:rsidR="00965F63">
        <w:t>en Alp</w:t>
      </w:r>
      <w:r w:rsidRPr="001146D5">
        <w:t xml:space="preserve">en </w:t>
      </w:r>
      <w:r w:rsidR="00965F63">
        <w:t>unternehm</w:t>
      </w:r>
      <w:r w:rsidRPr="001146D5">
        <w:t>en.</w:t>
      </w:r>
      <w:r w:rsidR="00B06B01">
        <w:t xml:space="preserve"> </w:t>
      </w:r>
    </w:p>
    <w:p w14:paraId="17855945" w14:textId="0146D44B" w:rsidR="00CA649D" w:rsidRDefault="00796CAD" w:rsidP="00875314">
      <w:pPr>
        <w:pStyle w:val="WText"/>
      </w:pPr>
      <w:r w:rsidRPr="001F20AE">
        <w:rPr>
          <w:i/>
        </w:rPr>
        <w:t>Delight</w:t>
      </w:r>
      <w:r w:rsidRPr="001146D5">
        <w:t xml:space="preserve"> wird von Kunden</w:t>
      </w:r>
      <w:r w:rsidR="00331904">
        <w:t xml:space="preserve"> präferiert</w:t>
      </w:r>
      <w:r w:rsidRPr="001146D5">
        <w:t xml:space="preserve">, </w:t>
      </w:r>
      <w:r w:rsidR="00331904">
        <w:t>dessen</w:t>
      </w:r>
      <w:r w:rsidR="00331904" w:rsidRPr="001146D5">
        <w:t xml:space="preserve"> </w:t>
      </w:r>
      <w:r w:rsidRPr="001146D5">
        <w:t>persönliche</w:t>
      </w:r>
      <w:r w:rsidR="00331904">
        <w:t>n</w:t>
      </w:r>
      <w:r w:rsidRPr="001146D5">
        <w:t xml:space="preserve"> Vision</w:t>
      </w:r>
      <w:r w:rsidR="00331904">
        <w:t>en</w:t>
      </w:r>
      <w:r w:rsidRPr="001146D5">
        <w:t xml:space="preserve"> von sich </w:t>
      </w:r>
      <w:r w:rsidR="00331904">
        <w:t>selbst</w:t>
      </w:r>
      <w:r w:rsidR="00331904" w:rsidRPr="001146D5">
        <w:t xml:space="preserve"> </w:t>
      </w:r>
      <w:r w:rsidRPr="001146D5">
        <w:t>als Gesamtmensch</w:t>
      </w:r>
      <w:r w:rsidR="00B17BD1">
        <w:t xml:space="preserve"> </w:t>
      </w:r>
      <w:r w:rsidR="00331904">
        <w:t xml:space="preserve">im </w:t>
      </w:r>
      <w:r>
        <w:t xml:space="preserve">Paket von </w:t>
      </w:r>
      <w:r w:rsidRPr="001146D5">
        <w:t>Erlebnisse</w:t>
      </w:r>
      <w:r>
        <w:t>n</w:t>
      </w:r>
      <w:r w:rsidRPr="001146D5">
        <w:t xml:space="preserve"> in den Bergferien </w:t>
      </w:r>
      <w:r w:rsidR="00331904">
        <w:t>eingeschlossen wird</w:t>
      </w:r>
      <w:r w:rsidRPr="001146D5">
        <w:t>. Es gehört zu ihrem Selbstbild, dass sie – normalerweise in Begleitung von Par</w:t>
      </w:r>
      <w:r w:rsidR="00912A9E">
        <w:t>tner/</w:t>
      </w:r>
      <w:r w:rsidR="00BE2E43">
        <w:t>-i</w:t>
      </w:r>
      <w:r w:rsidR="00912A9E">
        <w:t>n</w:t>
      </w:r>
      <w:r w:rsidR="00F338DF">
        <w:t>, Familie</w:t>
      </w:r>
      <w:r w:rsidR="00912A9E">
        <w:t>, Freunden</w:t>
      </w:r>
      <w:r w:rsidR="00F338DF">
        <w:t xml:space="preserve"> und/</w:t>
      </w:r>
      <w:r w:rsidRPr="001146D5">
        <w:t xml:space="preserve">oder </w:t>
      </w:r>
      <w:r w:rsidR="00912A9E">
        <w:t>Kolleg</w:t>
      </w:r>
      <w:r w:rsidRPr="001146D5">
        <w:t>en</w:t>
      </w:r>
      <w:r w:rsidR="00912A9E">
        <w:t xml:space="preserve"> aller Art</w:t>
      </w:r>
      <w:r w:rsidRPr="001146D5">
        <w:t xml:space="preserve"> – stim</w:t>
      </w:r>
      <w:r w:rsidR="00F338DF">
        <w:t>mige Erlebnisse in den Bergen su</w:t>
      </w:r>
      <w:r w:rsidRPr="001146D5">
        <w:t>chen, welche sie als Mensch ansprechen. Die Stimmigke</w:t>
      </w:r>
      <w:r>
        <w:t xml:space="preserve">it stammt </w:t>
      </w:r>
      <w:r w:rsidR="00331904">
        <w:t xml:space="preserve">unter anderem </w:t>
      </w:r>
      <w:r>
        <w:t>aus einer Mischung von</w:t>
      </w:r>
      <w:r w:rsidRPr="001146D5">
        <w:t xml:space="preserve"> Erlebnisse</w:t>
      </w:r>
      <w:r>
        <w:t>n</w:t>
      </w:r>
      <w:r w:rsidRPr="001146D5">
        <w:t xml:space="preserve"> </w:t>
      </w:r>
      <w:r w:rsidR="00331904">
        <w:t>in</w:t>
      </w:r>
      <w:r w:rsidR="00331904" w:rsidRPr="001146D5">
        <w:t xml:space="preserve"> </w:t>
      </w:r>
      <w:r w:rsidRPr="001146D5">
        <w:t>der Natur, der sportlichen Tätigkeit</w:t>
      </w:r>
      <w:r w:rsidR="00331904">
        <w:t xml:space="preserve"> und </w:t>
      </w:r>
      <w:r w:rsidRPr="001146D5">
        <w:t>dem Zusammense</w:t>
      </w:r>
      <w:r w:rsidR="00912A9E">
        <w:t>in. Das heisst, die Stimmigkeit stammt aus der Gesamtheit</w:t>
      </w:r>
      <w:r w:rsidR="00647CB0">
        <w:t xml:space="preserve"> – </w:t>
      </w:r>
      <w:r w:rsidR="00CA649D">
        <w:t xml:space="preserve">die Besonderheit von </w:t>
      </w:r>
      <w:r w:rsidR="00CA649D" w:rsidRPr="001F20AE">
        <w:rPr>
          <w:i/>
        </w:rPr>
        <w:t>Delight</w:t>
      </w:r>
      <w:r w:rsidR="00CA649D">
        <w:t xml:space="preserve"> ist </w:t>
      </w:r>
      <w:r w:rsidR="003648EF">
        <w:t>die I</w:t>
      </w:r>
      <w:r w:rsidR="00331904">
        <w:t>ndividualität dieser Gesamtheit</w:t>
      </w:r>
      <w:r w:rsidR="00912A9E">
        <w:t>.</w:t>
      </w:r>
    </w:p>
    <w:p w14:paraId="32DC6135" w14:textId="0C31552E" w:rsidR="00CA649D" w:rsidRPr="001146D5" w:rsidRDefault="00CA649D" w:rsidP="00875314">
      <w:pPr>
        <w:pStyle w:val="WText"/>
      </w:pPr>
      <w:r>
        <w:t>Der</w:t>
      </w:r>
      <w:r w:rsidRPr="001146D5">
        <w:t xml:space="preserve"> Aufbau des Angebotes in </w:t>
      </w:r>
      <w:r w:rsidRPr="001F20AE">
        <w:rPr>
          <w:i/>
        </w:rPr>
        <w:t>Delight</w:t>
      </w:r>
      <w:r w:rsidRPr="001146D5">
        <w:t xml:space="preserve"> </w:t>
      </w:r>
      <w:r w:rsidR="00331904">
        <w:t xml:space="preserve">zu </w:t>
      </w:r>
      <w:r>
        <w:t xml:space="preserve">Ende des </w:t>
      </w:r>
      <w:r w:rsidR="00331904">
        <w:t xml:space="preserve">20. </w:t>
      </w:r>
      <w:r>
        <w:t xml:space="preserve">Jahrhunderts </w:t>
      </w:r>
      <w:r w:rsidRPr="001146D5">
        <w:t xml:space="preserve">durch </w:t>
      </w:r>
      <w:r w:rsidR="00331904">
        <w:t>WAG</w:t>
      </w:r>
      <w:r w:rsidRPr="001146D5">
        <w:t xml:space="preserve"> </w:t>
      </w:r>
      <w:r>
        <w:t xml:space="preserve">hat </w:t>
      </w:r>
      <w:r w:rsidRPr="001146D5">
        <w:t xml:space="preserve">zu einer </w:t>
      </w:r>
      <w:r w:rsidR="00331904">
        <w:t>verstärkten</w:t>
      </w:r>
      <w:r w:rsidR="00331904" w:rsidRPr="001146D5">
        <w:t xml:space="preserve"> </w:t>
      </w:r>
      <w:r w:rsidRPr="001146D5">
        <w:t xml:space="preserve">Gewichtung von </w:t>
      </w:r>
      <w:r w:rsidRPr="001F20AE">
        <w:rPr>
          <w:i/>
        </w:rPr>
        <w:t>Delight</w:t>
      </w:r>
      <w:r w:rsidRPr="001146D5">
        <w:t xml:space="preserve"> </w:t>
      </w:r>
      <w:r w:rsidR="00331904">
        <w:t>durch die Gäste geführt</w:t>
      </w:r>
      <w:r w:rsidRPr="001146D5">
        <w:t xml:space="preserve">. Erst wenn </w:t>
      </w:r>
      <w:r w:rsidR="00331904">
        <w:t>diese</w:t>
      </w:r>
      <w:r w:rsidRPr="001146D5">
        <w:t xml:space="preserve"> ein ausgereiftes Angebot in </w:t>
      </w:r>
      <w:r w:rsidRPr="001F20AE">
        <w:rPr>
          <w:i/>
        </w:rPr>
        <w:t>Delight</w:t>
      </w:r>
      <w:r w:rsidRPr="001146D5">
        <w:t xml:space="preserve"> erlebt </w:t>
      </w:r>
      <w:r w:rsidR="00331904">
        <w:t>haben</w:t>
      </w:r>
      <w:r w:rsidRPr="001146D5">
        <w:t xml:space="preserve">, </w:t>
      </w:r>
      <w:r w:rsidR="00331904">
        <w:t>sind</w:t>
      </w:r>
      <w:r w:rsidR="00331904" w:rsidRPr="001146D5">
        <w:t xml:space="preserve"> </w:t>
      </w:r>
      <w:r w:rsidRPr="001146D5">
        <w:t>sie in der Lage, ihre Präferenzen in dieser D</w:t>
      </w:r>
      <w:r>
        <w:t xml:space="preserve">imension wahrzunehmen. </w:t>
      </w:r>
      <w:r w:rsidRPr="001146D5">
        <w:t>Im</w:t>
      </w:r>
      <w:r>
        <w:t xml:space="preserve"> Vergleich zu einem ausgereiften</w:t>
      </w:r>
      <w:r w:rsidRPr="001146D5">
        <w:t xml:space="preserve"> Angebot in </w:t>
      </w:r>
      <w:r w:rsidRPr="001F20AE">
        <w:rPr>
          <w:i/>
        </w:rPr>
        <w:t>Degree</w:t>
      </w:r>
      <w:r w:rsidRPr="001146D5">
        <w:t xml:space="preserve">, </w:t>
      </w:r>
      <w:r w:rsidRPr="001F20AE">
        <w:rPr>
          <w:i/>
        </w:rPr>
        <w:t>Dexterity</w:t>
      </w:r>
      <w:r w:rsidRPr="001146D5">
        <w:t xml:space="preserve"> </w:t>
      </w:r>
      <w:r>
        <w:t xml:space="preserve">und </w:t>
      </w:r>
      <w:r w:rsidRPr="001F20AE">
        <w:rPr>
          <w:i/>
        </w:rPr>
        <w:t>Deed</w:t>
      </w:r>
      <w:r>
        <w:t>, welche seit</w:t>
      </w:r>
      <w:r w:rsidRPr="001146D5">
        <w:t xml:space="preserve"> Jahrzehnten </w:t>
      </w:r>
      <w:r w:rsidR="00331904">
        <w:t>im Bündner M</w:t>
      </w:r>
      <w:r w:rsidR="00331904" w:rsidRPr="001146D5">
        <w:t xml:space="preserve">arkt </w:t>
      </w:r>
      <w:r w:rsidRPr="001146D5">
        <w:t xml:space="preserve">vorhanden sind, ist ein überzeugendes Angebot in </w:t>
      </w:r>
      <w:r w:rsidRPr="001F20AE">
        <w:rPr>
          <w:i/>
        </w:rPr>
        <w:t>Delight</w:t>
      </w:r>
      <w:r w:rsidRPr="001146D5">
        <w:t xml:space="preserve"> eine relative junge Ersch</w:t>
      </w:r>
      <w:r>
        <w:t>einung</w:t>
      </w:r>
      <w:r w:rsidRPr="001146D5">
        <w:t>.</w:t>
      </w:r>
      <w:r>
        <w:t xml:space="preserve"> Wie in der Diskussion zu MWF 1 festgestellt, werden</w:t>
      </w:r>
      <w:r w:rsidRPr="001146D5">
        <w:t xml:space="preserve"> Kundenpr</w:t>
      </w:r>
      <w:r>
        <w:t>äferenzen in diesem Markt</w:t>
      </w:r>
      <w:r w:rsidRPr="001146D5">
        <w:t xml:space="preserve"> über Jahrzehnte bzw. Generationen geformt</w:t>
      </w:r>
      <w:r>
        <w:t>.</w:t>
      </w:r>
      <w:r w:rsidRPr="001146D5">
        <w:t xml:space="preserve"> </w:t>
      </w:r>
      <w:r>
        <w:t>Aus diesem Grund</w:t>
      </w:r>
      <w:r w:rsidRPr="001146D5">
        <w:t xml:space="preserve"> hat </w:t>
      </w:r>
      <w:r w:rsidR="00331904">
        <w:t>das</w:t>
      </w:r>
      <w:r w:rsidR="00331904" w:rsidRPr="001146D5">
        <w:t xml:space="preserve"> </w:t>
      </w:r>
      <w:r w:rsidRPr="001146D5">
        <w:t xml:space="preserve">ausgereifte Angebot in </w:t>
      </w:r>
      <w:r w:rsidRPr="001F20AE">
        <w:rPr>
          <w:i/>
        </w:rPr>
        <w:t>Delight</w:t>
      </w:r>
      <w:r w:rsidRPr="001146D5">
        <w:t xml:space="preserve"> </w:t>
      </w:r>
      <w:r w:rsidR="00DF462E">
        <w:t xml:space="preserve">vergleichsweise </w:t>
      </w:r>
      <w:r w:rsidRPr="001146D5">
        <w:t>we</w:t>
      </w:r>
      <w:r>
        <w:t>nig Zeit gehabt, auf die Kunden</w:t>
      </w:r>
      <w:r w:rsidRPr="001146D5">
        <w:t>präferenzen zu wirken.</w:t>
      </w:r>
    </w:p>
    <w:p w14:paraId="04ECD99D" w14:textId="5B9D7EBB" w:rsidR="00796CAD" w:rsidRPr="001146D5" w:rsidRDefault="00796CAD" w:rsidP="00875314">
      <w:pPr>
        <w:pStyle w:val="WText"/>
      </w:pPr>
      <w:r w:rsidRPr="001146D5">
        <w:t xml:space="preserve">Wie bei </w:t>
      </w:r>
      <w:r w:rsidRPr="001F20AE">
        <w:rPr>
          <w:i/>
        </w:rPr>
        <w:t>Deed</w:t>
      </w:r>
      <w:r w:rsidR="001F15B0">
        <w:t>,</w:t>
      </w:r>
      <w:r w:rsidRPr="001146D5">
        <w:t xml:space="preserve"> hat die Ausbreitung der Bergferien zu einem Massenmarkt eine gewisse Eigendynamik </w:t>
      </w:r>
      <w:r w:rsidR="001F15B0">
        <w:t>zu einer erhöhten</w:t>
      </w:r>
      <w:r w:rsidRPr="001146D5">
        <w:t xml:space="preserve"> Gewichtung von </w:t>
      </w:r>
      <w:r w:rsidRPr="001F20AE">
        <w:rPr>
          <w:i/>
        </w:rPr>
        <w:t>Delight</w:t>
      </w:r>
      <w:r w:rsidRPr="001146D5">
        <w:t xml:space="preserve"> geführt: </w:t>
      </w:r>
      <w:r w:rsidR="001F15B0">
        <w:t>Je</w:t>
      </w:r>
      <w:r w:rsidRPr="001146D5">
        <w:t xml:space="preserve"> mehr Leute Bergferien machten, </w:t>
      </w:r>
      <w:r w:rsidR="001F15B0">
        <w:t>desto höher</w:t>
      </w:r>
      <w:r w:rsidR="001F15B0" w:rsidRPr="001146D5">
        <w:t xml:space="preserve"> </w:t>
      </w:r>
      <w:r w:rsidRPr="001146D5">
        <w:t xml:space="preserve">die Chancen, dass eine gewisse Anzahl davon das Ganze als ein stimmiges </w:t>
      </w:r>
      <w:r>
        <w:t xml:space="preserve">Erlebnis wahrnehmen würden. </w:t>
      </w:r>
      <w:r w:rsidR="00380C24">
        <w:t>Wenn Kunden einmal auf dem Geschmack von eine</w:t>
      </w:r>
      <w:r w:rsidR="001F15B0">
        <w:t>s</w:t>
      </w:r>
      <w:r w:rsidR="00380C24">
        <w:t xml:space="preserve"> stimmigen Paket</w:t>
      </w:r>
      <w:r w:rsidR="001F15B0">
        <w:t>s</w:t>
      </w:r>
      <w:r w:rsidR="00380C24">
        <w:t xml:space="preserve"> </w:t>
      </w:r>
      <w:r w:rsidR="001F15B0">
        <w:t>gekommen sind</w:t>
      </w:r>
      <w:r w:rsidR="00380C24">
        <w:t xml:space="preserve">, möchte </w:t>
      </w:r>
      <w:r w:rsidR="001F15B0">
        <w:t>diese das spezielle Erlebnis</w:t>
      </w:r>
      <w:r w:rsidR="00380C24">
        <w:t xml:space="preserve"> davon immer wieder </w:t>
      </w:r>
      <w:r w:rsidR="001F15B0">
        <w:t>geniessen</w:t>
      </w:r>
      <w:r w:rsidR="00380C24">
        <w:t xml:space="preserve">. </w:t>
      </w:r>
      <w:r>
        <w:t>Ein</w:t>
      </w:r>
      <w:r w:rsidRPr="001146D5">
        <w:t xml:space="preserve"> </w:t>
      </w:r>
      <w:r w:rsidRPr="001146D5">
        <w:lastRenderedPageBreak/>
        <w:t xml:space="preserve">Aspekt des Nutzens in </w:t>
      </w:r>
      <w:r w:rsidRPr="001F20AE">
        <w:rPr>
          <w:i/>
        </w:rPr>
        <w:t>Delight</w:t>
      </w:r>
      <w:r w:rsidRPr="001146D5">
        <w:t xml:space="preserve"> dämpft jedoch </w:t>
      </w:r>
      <w:r w:rsidR="001F15B0">
        <w:t>seine</w:t>
      </w:r>
      <w:r w:rsidR="001F15B0" w:rsidRPr="001146D5">
        <w:t xml:space="preserve"> </w:t>
      </w:r>
      <w:r w:rsidRPr="001146D5">
        <w:t>Eigendynamik. Wie gerade erwähnt, entstehen die stimmigen</w:t>
      </w:r>
      <w:r w:rsidR="00CA649D">
        <w:t xml:space="preserve"> Erlebnisse in der Reg</w:t>
      </w:r>
      <w:r w:rsidR="001F15B0">
        <w:t>e</w:t>
      </w:r>
      <w:r w:rsidR="00CA649D">
        <w:t xml:space="preserve">l in </w:t>
      </w:r>
      <w:r w:rsidRPr="001146D5">
        <w:t xml:space="preserve">Gesellschaft mit </w:t>
      </w:r>
      <w:r w:rsidR="00CA649D">
        <w:t>nahestehenden Personen</w:t>
      </w:r>
      <w:r w:rsidRPr="001146D5">
        <w:t xml:space="preserve">: </w:t>
      </w:r>
      <w:r w:rsidR="001F15B0">
        <w:t>D</w:t>
      </w:r>
      <w:r w:rsidRPr="001146D5">
        <w:t xml:space="preserve">as Teilen der Erlebnisse mit anderen trägt viel dazu bei, dass </w:t>
      </w:r>
      <w:r w:rsidR="001F15B0">
        <w:t>die Momente</w:t>
      </w:r>
      <w:r w:rsidRPr="001146D5">
        <w:t xml:space="preserve"> als stimmig wahrgenommen werden. Das heisst</w:t>
      </w:r>
      <w:r w:rsidR="00912A9E">
        <w:t>, die erhöht</w:t>
      </w:r>
      <w:r w:rsidRPr="001146D5">
        <w:t xml:space="preserve">e Gewichtung von </w:t>
      </w:r>
      <w:r w:rsidR="00F338DF" w:rsidRPr="001F20AE">
        <w:rPr>
          <w:i/>
        </w:rPr>
        <w:t>Delight</w:t>
      </w:r>
      <w:r w:rsidR="00F338DF">
        <w:t xml:space="preserve"> hängt von der Gruppe</w:t>
      </w:r>
      <w:r w:rsidR="00C57C59">
        <w:t>, welche das individuelle Paket ausmacht,</w:t>
      </w:r>
      <w:r w:rsidR="00F338DF">
        <w:t xml:space="preserve"> ab. E</w:t>
      </w:r>
      <w:r w:rsidRPr="001146D5">
        <w:t>in Kunde wird selten im Alleingang den We</w:t>
      </w:r>
      <w:r>
        <w:t xml:space="preserve">rt in </w:t>
      </w:r>
      <w:r w:rsidRPr="001F20AE">
        <w:rPr>
          <w:i/>
        </w:rPr>
        <w:t>Delight</w:t>
      </w:r>
      <w:r>
        <w:t xml:space="preserve"> höh</w:t>
      </w:r>
      <w:r w:rsidR="00912A9E">
        <w:t>er gewichtigen</w:t>
      </w:r>
      <w:r w:rsidR="001F15B0">
        <w:t>,</w:t>
      </w:r>
      <w:r w:rsidR="00912A9E">
        <w:t xml:space="preserve"> sondern </w:t>
      </w:r>
      <w:r w:rsidR="001F15B0">
        <w:t xml:space="preserve">tut </w:t>
      </w:r>
      <w:r w:rsidR="00912A9E">
        <w:t xml:space="preserve">dies </w:t>
      </w:r>
      <w:r>
        <w:t>ehe</w:t>
      </w:r>
      <w:r w:rsidRPr="001146D5">
        <w:t>r als Teil eines impliziten Gruppenprozesse</w:t>
      </w:r>
      <w:r w:rsidR="001F15B0">
        <w:t>s.</w:t>
      </w:r>
      <w:r w:rsidR="00C57C59">
        <w:t xml:space="preserve"> Aus diesem Grund kommt</w:t>
      </w:r>
      <w:r w:rsidRPr="001146D5">
        <w:t xml:space="preserve"> d</w:t>
      </w:r>
      <w:r w:rsidR="00C57C59">
        <w:t xml:space="preserve">ie Eigendynamik in </w:t>
      </w:r>
      <w:r w:rsidR="00C57C59" w:rsidRPr="001F20AE">
        <w:rPr>
          <w:i/>
        </w:rPr>
        <w:t>Delight</w:t>
      </w:r>
      <w:r w:rsidRPr="001146D5">
        <w:t xml:space="preserve"> </w:t>
      </w:r>
      <w:r w:rsidR="001F15B0" w:rsidRPr="001146D5">
        <w:t xml:space="preserve">erst </w:t>
      </w:r>
      <w:r w:rsidRPr="001146D5">
        <w:t>zustande</w:t>
      </w:r>
      <w:r w:rsidR="001F15B0">
        <w:t>,</w:t>
      </w:r>
      <w:r w:rsidRPr="001146D5">
        <w:t xml:space="preserve"> wenn alle</w:t>
      </w:r>
      <w:r w:rsidR="00C57C59">
        <w:t xml:space="preserve"> Personen in einer Gruppe </w:t>
      </w:r>
      <w:r w:rsidR="001F15B0">
        <w:t>die</w:t>
      </w:r>
      <w:r w:rsidR="001F15B0" w:rsidRPr="001146D5">
        <w:t xml:space="preserve"> </w:t>
      </w:r>
      <w:r w:rsidRPr="001146D5">
        <w:t xml:space="preserve">Einstellung </w:t>
      </w:r>
      <w:r w:rsidR="00F338DF">
        <w:t>teil</w:t>
      </w:r>
      <w:r w:rsidRPr="001146D5">
        <w:t>en</w:t>
      </w:r>
      <w:r w:rsidR="00C57C59">
        <w:t>, dass stimmige Erlebnisse in einem Bergaufenthalt zu finden sind</w:t>
      </w:r>
      <w:r w:rsidRPr="001146D5">
        <w:t>.</w:t>
      </w:r>
      <w:r w:rsidR="00C57C59">
        <w:t xml:space="preserve"> </w:t>
      </w:r>
      <w:r w:rsidR="001F15B0">
        <w:t xml:space="preserve">Teilt </w:t>
      </w:r>
      <w:r w:rsidR="00C57C59">
        <w:t xml:space="preserve">nur eine Person in der Gruppe diese Einstellung nicht, wird die Gewichtung von </w:t>
      </w:r>
      <w:r w:rsidR="00C57C59" w:rsidRPr="001F20AE">
        <w:rPr>
          <w:i/>
        </w:rPr>
        <w:t>Delight</w:t>
      </w:r>
      <w:r w:rsidR="00C57C59">
        <w:t xml:space="preserve"> in der Gruppe auf andere Dimensionen gelenkt.</w:t>
      </w:r>
      <w:r w:rsidRPr="001146D5">
        <w:t xml:space="preserve"> </w:t>
      </w:r>
    </w:p>
    <w:p w14:paraId="0D6517FB" w14:textId="4413AE8A" w:rsidR="00796CAD" w:rsidRPr="001146D5" w:rsidRDefault="00796CAD" w:rsidP="00875314">
      <w:pPr>
        <w:pStyle w:val="WText"/>
      </w:pPr>
      <w:r w:rsidRPr="001146D5">
        <w:t xml:space="preserve">Neben der Eigendynamik </w:t>
      </w:r>
      <w:r w:rsidR="00CA649D">
        <w:t xml:space="preserve">in </w:t>
      </w:r>
      <w:r w:rsidR="00CA649D" w:rsidRPr="001F20AE">
        <w:rPr>
          <w:i/>
        </w:rPr>
        <w:t>Delight</w:t>
      </w:r>
      <w:r w:rsidR="00CA649D">
        <w:t xml:space="preserve"> </w:t>
      </w:r>
      <w:r w:rsidRPr="001146D5">
        <w:t xml:space="preserve">gab es in den letzten 30 Jahren </w:t>
      </w:r>
      <w:r w:rsidR="009A2776">
        <w:t>im Konsumverhalten</w:t>
      </w:r>
      <w:r w:rsidRPr="001146D5">
        <w:t xml:space="preserve"> ein Trend weg von </w:t>
      </w:r>
      <w:r>
        <w:t>Gütern</w:t>
      </w:r>
      <w:r w:rsidRPr="001146D5">
        <w:t xml:space="preserve"> </w:t>
      </w:r>
      <w:r w:rsidR="009A2776">
        <w:t>und zu</w:t>
      </w:r>
      <w:r w:rsidR="00CA649D">
        <w:t xml:space="preserve"> mehr Erlebnissen. </w:t>
      </w:r>
      <w:r w:rsidR="009A2776">
        <w:t>Dazu gehört die Ansicht</w:t>
      </w:r>
      <w:r w:rsidR="00CA649D">
        <w:t>, dass</w:t>
      </w:r>
      <w:r w:rsidRPr="001146D5">
        <w:t xml:space="preserve"> </w:t>
      </w:r>
      <w:r>
        <w:t>Güter</w:t>
      </w:r>
      <w:r w:rsidR="00CA649D">
        <w:t xml:space="preserve"> </w:t>
      </w:r>
      <w:r w:rsidRPr="001146D5">
        <w:t>austausch- und wiederholbar</w:t>
      </w:r>
      <w:r w:rsidR="009A2776">
        <w:t>,</w:t>
      </w:r>
      <w:r w:rsidRPr="001146D5">
        <w:t xml:space="preserve"> </w:t>
      </w:r>
      <w:r w:rsidR="00CA649D">
        <w:t xml:space="preserve">während Erlebnisse </w:t>
      </w:r>
      <w:r w:rsidRPr="001146D5">
        <w:t>persönlich und einmalig</w:t>
      </w:r>
      <w:r w:rsidR="00CA649D">
        <w:t xml:space="preserve"> sind</w:t>
      </w:r>
      <w:r w:rsidRPr="001146D5">
        <w:t xml:space="preserve">. </w:t>
      </w:r>
      <w:r w:rsidR="00380C24">
        <w:t xml:space="preserve">Die Ansicht, dass Erlebnisse persönlich und einmalig sind, fördert in erster Linie die Wahrnehmung von Bergaufenthalten als ein individuelles Paket, was zu einer erhöhten Gewichtung von </w:t>
      </w:r>
      <w:r w:rsidR="00380C24" w:rsidRPr="001F20AE">
        <w:rPr>
          <w:i/>
        </w:rPr>
        <w:t>Delight</w:t>
      </w:r>
      <w:r w:rsidR="00380C24">
        <w:t xml:space="preserve"> führt. D</w:t>
      </w:r>
      <w:r w:rsidR="00C74B90">
        <w:t>ie fördernde Wirkung des</w:t>
      </w:r>
      <w:r w:rsidRPr="001146D5">
        <w:t xml:space="preserve"> Trend</w:t>
      </w:r>
      <w:r w:rsidR="00C74B90">
        <w:t xml:space="preserve">s auf </w:t>
      </w:r>
      <w:r w:rsidR="00C74B90" w:rsidRPr="001F20AE">
        <w:rPr>
          <w:i/>
        </w:rPr>
        <w:t>Delight</w:t>
      </w:r>
      <w:r w:rsidRPr="001146D5">
        <w:t xml:space="preserve"> </w:t>
      </w:r>
      <w:r w:rsidR="00380C24" w:rsidRPr="001146D5">
        <w:t xml:space="preserve">kann </w:t>
      </w:r>
      <w:r w:rsidR="009A2776">
        <w:t>jedoch durch</w:t>
      </w:r>
      <w:r w:rsidR="009A2776" w:rsidRPr="001146D5">
        <w:t xml:space="preserve"> den</w:t>
      </w:r>
      <w:r w:rsidR="009A2776">
        <w:t xml:space="preserve"> blossen</w:t>
      </w:r>
      <w:r w:rsidR="009A2776" w:rsidRPr="001146D5">
        <w:t xml:space="preserve"> Konsum von Dienstleistungen allgemein </w:t>
      </w:r>
      <w:r w:rsidR="00380C24" w:rsidRPr="001146D5">
        <w:t>verwässert werden</w:t>
      </w:r>
      <w:r>
        <w:t>.</w:t>
      </w:r>
      <w:r w:rsidR="00C74B90">
        <w:t xml:space="preserve"> Ein Angebot von Dienstleistungen in jeder Dimension kann als persönlich und einmalig wahrgenommen werden. </w:t>
      </w:r>
      <w:r>
        <w:t xml:space="preserve">Da </w:t>
      </w:r>
      <w:r w:rsidR="00345B6E">
        <w:t xml:space="preserve">Bergaufenthalte </w:t>
      </w:r>
      <w:r w:rsidR="009A2776">
        <w:t xml:space="preserve">sich </w:t>
      </w:r>
      <w:r w:rsidR="00345B6E">
        <w:t xml:space="preserve">in einem Services-Markt befinden, </w:t>
      </w:r>
      <w:r w:rsidR="009A2776">
        <w:t xml:space="preserve">wird </w:t>
      </w:r>
      <w:r w:rsidR="00345B6E">
        <w:t xml:space="preserve">der Nutzen in </w:t>
      </w:r>
      <w:r>
        <w:t>alle</w:t>
      </w:r>
      <w:r w:rsidR="00345B6E">
        <w:t>n</w:t>
      </w:r>
      <w:r w:rsidR="00CA599A">
        <w:t xml:space="preserve"> Wertdimensionen</w:t>
      </w:r>
      <w:r w:rsidRPr="001146D5">
        <w:t xml:space="preserve"> </w:t>
      </w:r>
      <w:r w:rsidR="00C74B90">
        <w:t xml:space="preserve">per Definition </w:t>
      </w:r>
      <w:r w:rsidRPr="001146D5">
        <w:t>aus</w:t>
      </w:r>
      <w:r w:rsidR="00CA599A">
        <w:t xml:space="preserve"> dem Konsum von Dienstleistungen generiert. </w:t>
      </w:r>
      <w:r w:rsidR="009A2776">
        <w:t>Folglich</w:t>
      </w:r>
      <w:r w:rsidR="009A2776" w:rsidRPr="001146D5">
        <w:t xml:space="preserve"> </w:t>
      </w:r>
      <w:r>
        <w:t>kann der Trend weg von Gütern</w:t>
      </w:r>
      <w:r w:rsidRPr="001146D5">
        <w:t xml:space="preserve"> die Nachfrage nach Bergferien allgemein fördern, egal in </w:t>
      </w:r>
      <w:r>
        <w:t xml:space="preserve">welcher Dimension. </w:t>
      </w:r>
      <w:r w:rsidR="009A2776">
        <w:t>Dadurch verschwindet</w:t>
      </w:r>
      <w:r w:rsidR="009A2776" w:rsidRPr="001146D5">
        <w:t xml:space="preserve"> </w:t>
      </w:r>
      <w:r w:rsidRPr="001146D5">
        <w:t>die Wirkung diese</w:t>
      </w:r>
      <w:r w:rsidR="009A2776">
        <w:t>s</w:t>
      </w:r>
      <w:r w:rsidRPr="001146D5">
        <w:t xml:space="preserve"> Trend</w:t>
      </w:r>
      <w:r w:rsidR="009A2776">
        <w:t>s</w:t>
      </w:r>
      <w:r w:rsidR="00647CB0">
        <w:t xml:space="preserve"> – </w:t>
      </w:r>
      <w:r w:rsidR="009A2776">
        <w:t>n</w:t>
      </w:r>
      <w:r>
        <w:t xml:space="preserve">ur </w:t>
      </w:r>
      <w:r w:rsidRPr="001146D5">
        <w:t xml:space="preserve">Kunden, die </w:t>
      </w:r>
      <w:r>
        <w:t xml:space="preserve">Selbstverwirklichung </w:t>
      </w:r>
      <w:r w:rsidR="00CA649D">
        <w:t xml:space="preserve">im individuellen Paket </w:t>
      </w:r>
      <w:r>
        <w:t>während der</w:t>
      </w:r>
      <w:r w:rsidRPr="001146D5">
        <w:t xml:space="preserve"> B</w:t>
      </w:r>
      <w:r>
        <w:t>ergferien wahrnehmen, würden den</w:t>
      </w:r>
      <w:r w:rsidRPr="001146D5">
        <w:t xml:space="preserve"> Trend zu Erlebnissen als eine höhere Gewichtung von </w:t>
      </w:r>
      <w:r w:rsidRPr="001F20AE">
        <w:rPr>
          <w:i/>
        </w:rPr>
        <w:t>Delight</w:t>
      </w:r>
      <w:r w:rsidR="00F338DF" w:rsidRPr="00F338DF">
        <w:t xml:space="preserve"> </w:t>
      </w:r>
      <w:r w:rsidR="00F338DF" w:rsidRPr="001146D5">
        <w:t>ausleben</w:t>
      </w:r>
      <w:r w:rsidRPr="001146D5">
        <w:t>.</w:t>
      </w:r>
    </w:p>
    <w:p w14:paraId="45732F60" w14:textId="70591073" w:rsidR="00796CAD" w:rsidRPr="001146D5" w:rsidRDefault="00796CAD" w:rsidP="00875314">
      <w:pPr>
        <w:pStyle w:val="WText"/>
      </w:pPr>
      <w:r w:rsidRPr="001146D5">
        <w:t>Zusammen</w:t>
      </w:r>
      <w:r>
        <w:t>fassen</w:t>
      </w:r>
      <w:r w:rsidR="001654A1">
        <w:t xml:space="preserve">d prägen </w:t>
      </w:r>
      <w:r>
        <w:t>drei Aspekte die dynamische</w:t>
      </w:r>
      <w:r w:rsidRPr="001146D5">
        <w:t xml:space="preserve"> </w:t>
      </w:r>
      <w:r>
        <w:t xml:space="preserve">Perspektive von MWF 2 in </w:t>
      </w:r>
      <w:r w:rsidRPr="001F20AE">
        <w:rPr>
          <w:i/>
        </w:rPr>
        <w:t>Delight</w:t>
      </w:r>
      <w:r>
        <w:t xml:space="preserve">: </w:t>
      </w:r>
      <w:r w:rsidR="001654A1">
        <w:t>E</w:t>
      </w:r>
      <w:r>
        <w:t>rstens,</w:t>
      </w:r>
      <w:r w:rsidRPr="001146D5">
        <w:t xml:space="preserve"> </w:t>
      </w:r>
      <w:r w:rsidR="001654A1">
        <w:t>die</w:t>
      </w:r>
      <w:r w:rsidR="001654A1" w:rsidRPr="001146D5">
        <w:t xml:space="preserve"> </w:t>
      </w:r>
      <w:r w:rsidR="00380C24" w:rsidRPr="001146D5">
        <w:t>junge Historie in einem</w:t>
      </w:r>
      <w:r w:rsidR="00380C24">
        <w:t xml:space="preserve"> Markt, </w:t>
      </w:r>
      <w:r w:rsidR="001654A1">
        <w:t xml:space="preserve">in dem sich </w:t>
      </w:r>
      <w:r w:rsidR="00380C24">
        <w:t xml:space="preserve">die Präferenzen </w:t>
      </w:r>
      <w:r w:rsidR="00380C24" w:rsidRPr="001146D5">
        <w:t>erst über Jahrze</w:t>
      </w:r>
      <w:r w:rsidR="003648EF">
        <w:t>h</w:t>
      </w:r>
      <w:r w:rsidR="00380C24" w:rsidRPr="001146D5">
        <w:t>nte entwickeln</w:t>
      </w:r>
      <w:r w:rsidR="00380C24">
        <w:t xml:space="preserve">; zweitens, </w:t>
      </w:r>
      <w:r>
        <w:t xml:space="preserve">eine begrenzte Eigendynamik; </w:t>
      </w:r>
      <w:r w:rsidR="00380C24" w:rsidRPr="001146D5">
        <w:t xml:space="preserve">und </w:t>
      </w:r>
      <w:r w:rsidR="00380C24">
        <w:t>drittens,</w:t>
      </w:r>
      <w:r w:rsidR="00380C24" w:rsidRPr="001146D5">
        <w:t xml:space="preserve"> </w:t>
      </w:r>
      <w:r w:rsidRPr="001146D5">
        <w:t>ein Trend welc</w:t>
      </w:r>
      <w:r>
        <w:t>he</w:t>
      </w:r>
      <w:r w:rsidR="001654A1">
        <w:t>r</w:t>
      </w:r>
      <w:r>
        <w:t xml:space="preserve"> in andere</w:t>
      </w:r>
      <w:r w:rsidR="001654A1">
        <w:t>n</w:t>
      </w:r>
      <w:r>
        <w:t xml:space="preserve"> Dimensionen </w:t>
      </w:r>
      <w:r w:rsidR="001654A1">
        <w:t>verläuft</w:t>
      </w:r>
      <w:r w:rsidRPr="001146D5">
        <w:t>. Deswegen ist es nicht überraschend, dass die Gewichtung diese</w:t>
      </w:r>
      <w:r w:rsidR="00EC6D56">
        <w:t>s</w:t>
      </w:r>
      <w:r w:rsidRPr="001146D5">
        <w:t xml:space="preserve"> D relativ tief </w:t>
      </w:r>
      <w:r w:rsidR="00EC6D56">
        <w:t>ausfällt</w:t>
      </w:r>
      <w:r w:rsidRPr="001146D5">
        <w:t>.</w:t>
      </w:r>
    </w:p>
    <w:p w14:paraId="1FF87E16" w14:textId="7F6B460F" w:rsidR="00796CAD" w:rsidRPr="001146D5" w:rsidRDefault="00796CAD" w:rsidP="00875314">
      <w:pPr>
        <w:pStyle w:val="WText"/>
      </w:pPr>
      <w:r w:rsidRPr="001F20AE">
        <w:rPr>
          <w:i/>
        </w:rPr>
        <w:t>Deep-Connect</w:t>
      </w:r>
      <w:r w:rsidR="007229B3">
        <w:t xml:space="preserve"> als Wert-Dimension </w:t>
      </w:r>
      <w:r w:rsidR="007F60A8">
        <w:t>entsteht in</w:t>
      </w:r>
      <w:r w:rsidR="007229B3">
        <w:t xml:space="preserve"> Wirtschaft</w:t>
      </w:r>
      <w:r w:rsidRPr="001146D5">
        <w:t xml:space="preserve"> und Gesellschaft erst seit zirka 2010. Der Nutzen der Dimension stammt aus dem Trend welche</w:t>
      </w:r>
      <w:r w:rsidR="00973E80">
        <w:t>r</w:t>
      </w:r>
      <w:r w:rsidRPr="001146D5">
        <w:t xml:space="preserve"> </w:t>
      </w:r>
      <w:r w:rsidR="007F60A8">
        <w:t>durch die</w:t>
      </w:r>
      <w:r w:rsidR="007F60A8" w:rsidRPr="001146D5">
        <w:t xml:space="preserve"> </w:t>
      </w:r>
      <w:r w:rsidRPr="001146D5">
        <w:t>Generation Y personifiziert wird: Menschen wollen ihr</w:t>
      </w:r>
      <w:r w:rsidR="00973E80">
        <w:t>em</w:t>
      </w:r>
      <w:r w:rsidRPr="001146D5">
        <w:t xml:space="preserve"> Leben </w:t>
      </w:r>
      <w:r w:rsidR="007F60A8">
        <w:t>sinnvoll verbringen, also</w:t>
      </w:r>
      <w:r w:rsidRPr="001146D5">
        <w:t xml:space="preserve"> ihre Privat- und Berufszeit so </w:t>
      </w:r>
      <w:r w:rsidR="007F60A8">
        <w:t>leben</w:t>
      </w:r>
      <w:r w:rsidRPr="001146D5">
        <w:t xml:space="preserve">, dass </w:t>
      </w:r>
      <w:r w:rsidR="00973E80">
        <w:t xml:space="preserve">sich </w:t>
      </w:r>
      <w:r w:rsidRPr="001146D5">
        <w:t xml:space="preserve">daraus </w:t>
      </w:r>
      <w:r>
        <w:t xml:space="preserve">einen Sinn </w:t>
      </w:r>
      <w:r w:rsidRPr="001146D5">
        <w:t>ergibt. I</w:t>
      </w:r>
      <w:r w:rsidR="00B665EA">
        <w:t>m 5-D Wert Management</w:t>
      </w:r>
      <w:r w:rsidRPr="001146D5">
        <w:t xml:space="preserve"> wird d</w:t>
      </w:r>
      <w:r w:rsidR="006E73D8">
        <w:t>iese Zielsetzung wie folgt ausge</w:t>
      </w:r>
      <w:r w:rsidR="007F423C">
        <w:t xml:space="preserve">legt: </w:t>
      </w:r>
      <w:r w:rsidR="007F60A8">
        <w:t>F</w:t>
      </w:r>
      <w:r w:rsidR="007F423C">
        <w:t>ür Menschen wird</w:t>
      </w:r>
      <w:r w:rsidRPr="001146D5">
        <w:t xml:space="preserve"> einen Sinn</w:t>
      </w:r>
      <w:r w:rsidR="007F423C">
        <w:t xml:space="preserve"> gestiftet</w:t>
      </w:r>
      <w:r w:rsidRPr="001146D5">
        <w:t xml:space="preserve">, wenn sie </w:t>
      </w:r>
      <w:r w:rsidR="007F60A8" w:rsidRPr="001146D5">
        <w:t xml:space="preserve">mehrmals </w:t>
      </w:r>
      <w:r w:rsidRPr="001146D5">
        <w:t>aus einer einzigen Tätigkeit Wert in mehreren Kontexten beziehen</w:t>
      </w:r>
      <w:r w:rsidR="007F60A8">
        <w:t xml:space="preserve"> können</w:t>
      </w:r>
      <w:r w:rsidRPr="001146D5">
        <w:t>. Vage</w:t>
      </w:r>
      <w:r w:rsidR="007229B3">
        <w:t xml:space="preserve"> </w:t>
      </w:r>
      <w:r w:rsidRPr="001146D5">
        <w:t>Vorstellungen dieser Art sind in der Gesellschaft weit verbre</w:t>
      </w:r>
      <w:r w:rsidR="003E4D7C">
        <w:t>itet</w:t>
      </w:r>
      <w:r w:rsidR="007F60A8">
        <w:t>;</w:t>
      </w:r>
      <w:r w:rsidR="003E4D7C">
        <w:t xml:space="preserve"> i</w:t>
      </w:r>
      <w:r w:rsidR="00B665EA">
        <w:t>m 5-D Wert Management</w:t>
      </w:r>
      <w:r w:rsidRPr="001146D5">
        <w:t xml:space="preserve"> wird </w:t>
      </w:r>
      <w:r w:rsidR="006E73D8" w:rsidRPr="001146D5">
        <w:t xml:space="preserve">jedoch </w:t>
      </w:r>
      <w:r w:rsidRPr="001146D5">
        <w:t xml:space="preserve">auf den Kern von Kunden fokussiert, welcher </w:t>
      </w:r>
      <w:r w:rsidR="003E4D7C">
        <w:t>gezielt und bewusst</w:t>
      </w:r>
      <w:r w:rsidRPr="001146D5">
        <w:t xml:space="preserve"> nach dieser Dimension denken, entscheiden und handeln.</w:t>
      </w:r>
    </w:p>
    <w:p w14:paraId="1B09E1A5" w14:textId="72F9831F" w:rsidR="00796CAD" w:rsidRPr="001146D5" w:rsidRDefault="00796CAD" w:rsidP="00875314">
      <w:pPr>
        <w:pStyle w:val="WText"/>
      </w:pPr>
      <w:r w:rsidRPr="001146D5">
        <w:t>Ein Ang</w:t>
      </w:r>
      <w:r w:rsidR="00437228">
        <w:t xml:space="preserve">ebot von Wert in </w:t>
      </w:r>
      <w:r w:rsidR="00437228" w:rsidRPr="001F20AE">
        <w:rPr>
          <w:i/>
        </w:rPr>
        <w:t>Deep-Connect</w:t>
      </w:r>
      <w:r w:rsidR="00437228">
        <w:t xml:space="preserve"> im Services-Markt der</w:t>
      </w:r>
      <w:r w:rsidRPr="001146D5">
        <w:t xml:space="preserve"> Bündner </w:t>
      </w:r>
      <w:r w:rsidR="00437228">
        <w:t>Alpen</w:t>
      </w:r>
      <w:r w:rsidRPr="001146D5">
        <w:t>, welche</w:t>
      </w:r>
      <w:r>
        <w:t>s</w:t>
      </w:r>
      <w:r w:rsidRPr="001146D5">
        <w:t xml:space="preserve"> die Kundenpräferenzen schüren könnte, stammt nur von </w:t>
      </w:r>
      <w:r w:rsidR="006E73D8">
        <w:t xml:space="preserve">der </w:t>
      </w:r>
      <w:r w:rsidR="00437228">
        <w:t>WAG und</w:t>
      </w:r>
      <w:r w:rsidR="007F60A8">
        <w:t xml:space="preserve"> ist</w:t>
      </w:r>
      <w:r w:rsidR="00437228">
        <w:t>, in den Zeitverhältnissen des Marktes, erst vor kurzem erschienen</w:t>
      </w:r>
      <w:r w:rsidRPr="001146D5">
        <w:t xml:space="preserve">. Differenziert bzw. profiliert auf der Stufe </w:t>
      </w:r>
      <w:r w:rsidR="00752BE3">
        <w:t>Primär</w:t>
      </w:r>
      <w:r w:rsidRPr="001146D5">
        <w:t xml:space="preserve">wert ist das Angebot nur in den zwei Anlagen </w:t>
      </w:r>
      <w:r w:rsidR="007D3C73">
        <w:t>rocksresort</w:t>
      </w:r>
      <w:r w:rsidRPr="001146D5">
        <w:t xml:space="preserve"> und Freestyle Academy zu finden. Somit </w:t>
      </w:r>
      <w:r w:rsidR="007F60A8">
        <w:t>kommt</w:t>
      </w:r>
      <w:r w:rsidR="007F60A8" w:rsidRPr="001146D5">
        <w:t xml:space="preserve"> </w:t>
      </w:r>
      <w:r w:rsidRPr="001146D5">
        <w:t xml:space="preserve">nur </w:t>
      </w:r>
      <w:r w:rsidRPr="001146D5">
        <w:lastRenderedPageBreak/>
        <w:t xml:space="preserve">eine sehr beschränkte Anzahl Kunden in Berührung mit dem </w:t>
      </w:r>
      <w:r>
        <w:t xml:space="preserve">reinen Wert in </w:t>
      </w:r>
      <w:r w:rsidRPr="001F20AE">
        <w:rPr>
          <w:i/>
        </w:rPr>
        <w:t>Deep-Connect</w:t>
      </w:r>
      <w:r>
        <w:t xml:space="preserve">. </w:t>
      </w:r>
      <w:r w:rsidR="007F60A8">
        <w:t>So</w:t>
      </w:r>
      <w:r w:rsidRPr="001146D5">
        <w:t xml:space="preserve"> wird die Gewichtung von </w:t>
      </w:r>
      <w:r w:rsidRPr="001F20AE">
        <w:rPr>
          <w:i/>
        </w:rPr>
        <w:t>Deep-Connect</w:t>
      </w:r>
      <w:r w:rsidRPr="001146D5">
        <w:t xml:space="preserve"> in den Kundenpräferenzen am Markt</w:t>
      </w:r>
      <w:r w:rsidR="00340A61" w:rsidRPr="001146D5">
        <w:t xml:space="preserve"> durch die Überzeugungskraft dieser </w:t>
      </w:r>
      <w:r w:rsidR="00340A61">
        <w:t xml:space="preserve">zwei </w:t>
      </w:r>
      <w:r w:rsidR="00340A61" w:rsidRPr="001146D5">
        <w:t>Anlagen</w:t>
      </w:r>
      <w:r w:rsidRPr="001146D5">
        <w:t xml:space="preserve"> kaum in die Höhe getrieben. Quan</w:t>
      </w:r>
      <w:r w:rsidR="006E73D8">
        <w:t>titativ sind s</w:t>
      </w:r>
      <w:r w:rsidR="00340A61">
        <w:t>ie nahezu vernachlässig</w:t>
      </w:r>
      <w:r w:rsidR="007F60A8">
        <w:t>bar</w:t>
      </w:r>
      <w:r w:rsidRPr="001146D5">
        <w:t>. Qualitativ jedoch zeigen sie eine bemerkenswerte Wirkung, indem sie neue Kundenkreise für WAG gewinne</w:t>
      </w:r>
      <w:r w:rsidR="006E73D8">
        <w:t>n. Die Besitzer von Wohnungen im</w:t>
      </w:r>
      <w:r w:rsidRPr="001146D5">
        <w:t xml:space="preserve"> </w:t>
      </w:r>
      <w:r w:rsidR="007D3C73">
        <w:t>rocksresort</w:t>
      </w:r>
      <w:r w:rsidRPr="001146D5">
        <w:t xml:space="preserve"> sind zu 93% neue Kunden für </w:t>
      </w:r>
      <w:r w:rsidR="006E73D8">
        <w:t>WAG</w:t>
      </w:r>
      <w:r w:rsidR="007F60A8">
        <w:t xml:space="preserve">, die </w:t>
      </w:r>
      <w:r w:rsidR="006E73D8">
        <w:t xml:space="preserve">vorher nicht </w:t>
      </w:r>
      <w:r w:rsidR="007F60A8">
        <w:t>Gäste</w:t>
      </w:r>
      <w:r w:rsidR="007F60A8" w:rsidRPr="001146D5">
        <w:t xml:space="preserve"> </w:t>
      </w:r>
      <w:r w:rsidRPr="001146D5">
        <w:t>in Flims Laax Falera</w:t>
      </w:r>
      <w:r w:rsidR="007F60A8">
        <w:t xml:space="preserve"> waren</w:t>
      </w:r>
      <w:r w:rsidRPr="001146D5">
        <w:t xml:space="preserve">. Das heisst, das Angebot in </w:t>
      </w:r>
      <w:r w:rsidRPr="001F20AE">
        <w:rPr>
          <w:i/>
        </w:rPr>
        <w:t>Deep-Connect</w:t>
      </w:r>
      <w:r w:rsidRPr="001146D5">
        <w:t xml:space="preserve"> von </w:t>
      </w:r>
      <w:r w:rsidR="007D3C73">
        <w:t>rocksresort</w:t>
      </w:r>
      <w:r w:rsidRPr="001146D5">
        <w:t xml:space="preserve"> hat Kunden angesprochen, welche ausschliesslich von die</w:t>
      </w:r>
      <w:r w:rsidR="006E73D8">
        <w:t xml:space="preserve">sem Angebot </w:t>
      </w:r>
      <w:r w:rsidR="007F60A8">
        <w:t xml:space="preserve">überzeugt </w:t>
      </w:r>
      <w:r w:rsidR="006E73D8">
        <w:t>wurd</w:t>
      </w:r>
      <w:r w:rsidRPr="001146D5">
        <w:t xml:space="preserve">en. Das Angebot ist </w:t>
      </w:r>
      <w:r w:rsidR="004A7998">
        <w:t>ausgesprochen</w:t>
      </w:r>
      <w:r w:rsidRPr="001146D5">
        <w:t xml:space="preserve"> differenziert und profiliert bei diesem Ku</w:t>
      </w:r>
      <w:r w:rsidR="004A7998">
        <w:t xml:space="preserve">ndenkreis angekommen und hat </w:t>
      </w:r>
      <w:r w:rsidR="007F60A8">
        <w:t>diesen dazu</w:t>
      </w:r>
      <w:r w:rsidRPr="001146D5">
        <w:t xml:space="preserve"> bewegt, eine Beziehung mit </w:t>
      </w:r>
      <w:r w:rsidR="006E73D8">
        <w:t xml:space="preserve">der </w:t>
      </w:r>
      <w:r w:rsidRPr="001146D5">
        <w:t>WAG einzugehen, welche signifikante Ressourcen in Bezug auf Finanzmittel, Zeit und Engagement</w:t>
      </w:r>
      <w:r w:rsidR="007F60A8">
        <w:t xml:space="preserve"> </w:t>
      </w:r>
      <w:r w:rsidR="007F60A8" w:rsidRPr="001146D5">
        <w:t>beanspruch</w:t>
      </w:r>
      <w:r w:rsidR="007F60A8">
        <w:t>t.</w:t>
      </w:r>
    </w:p>
    <w:p w14:paraId="69A5EB2F" w14:textId="58607466" w:rsidR="008A417B" w:rsidRDefault="00796CAD" w:rsidP="00875314">
      <w:pPr>
        <w:pStyle w:val="WText"/>
      </w:pPr>
      <w:r w:rsidRPr="001146D5">
        <w:t xml:space="preserve">Eine vergleichbare Wirkung </w:t>
      </w:r>
      <w:r w:rsidR="006E73D8">
        <w:t>ist im</w:t>
      </w:r>
      <w:r w:rsidRPr="001146D5">
        <w:t xml:space="preserve"> Zusammenha</w:t>
      </w:r>
      <w:r w:rsidR="006E73D8">
        <w:t>ng mit der Freestyle Academy</w:t>
      </w:r>
      <w:r w:rsidRPr="001146D5">
        <w:t xml:space="preserve"> zu beobachten. Das überwiegende Gro</w:t>
      </w:r>
      <w:r w:rsidR="006E73D8">
        <w:t>s</w:t>
      </w:r>
      <w:r w:rsidRPr="001146D5">
        <w:t xml:space="preserve"> der </w:t>
      </w:r>
      <w:r w:rsidR="008D21A5">
        <w:t>Nutzer</w:t>
      </w:r>
      <w:r w:rsidR="008D21A5" w:rsidRPr="001146D5">
        <w:t xml:space="preserve"> </w:t>
      </w:r>
      <w:r w:rsidR="008D21A5">
        <w:t>bisher</w:t>
      </w:r>
      <w:r w:rsidRPr="001146D5">
        <w:t xml:space="preserve"> sind Kinder. </w:t>
      </w:r>
      <w:r w:rsidR="008D21A5">
        <w:t>Bei einer</w:t>
      </w:r>
      <w:r w:rsidRPr="001146D5">
        <w:t xml:space="preserve"> betr</w:t>
      </w:r>
      <w:r w:rsidR="006D3392">
        <w:t>ä</w:t>
      </w:r>
      <w:r w:rsidRPr="001146D5">
        <w:t>chtliche Anzahl de</w:t>
      </w:r>
      <w:r w:rsidR="008A417B">
        <w:t xml:space="preserve">r Kinder ist die Begeisterung </w:t>
      </w:r>
      <w:r w:rsidR="008D21A5">
        <w:t>so gross</w:t>
      </w:r>
      <w:r w:rsidRPr="001146D5">
        <w:t xml:space="preserve">, dass die Familien bereit sind, die Bergferien </w:t>
      </w:r>
      <w:r w:rsidR="008D21A5">
        <w:t>rund um</w:t>
      </w:r>
      <w:r w:rsidR="008D21A5" w:rsidRPr="001146D5">
        <w:t xml:space="preserve"> </w:t>
      </w:r>
      <w:r w:rsidR="008D21A5">
        <w:t>die Aktivitäten des Kindes</w:t>
      </w:r>
      <w:r w:rsidRPr="001146D5">
        <w:t xml:space="preserve"> in der Academy zu </w:t>
      </w:r>
      <w:r w:rsidR="008D21A5">
        <w:t>gestalten</w:t>
      </w:r>
      <w:r w:rsidRPr="001146D5">
        <w:t xml:space="preserve">. Das heisst, das </w:t>
      </w:r>
      <w:r w:rsidR="008D21A5" w:rsidRPr="001146D5">
        <w:t>differenziert</w:t>
      </w:r>
      <w:r w:rsidR="008D21A5">
        <w:t>e</w:t>
      </w:r>
      <w:r w:rsidR="008D21A5" w:rsidRPr="001146D5">
        <w:t xml:space="preserve"> und profiliert</w:t>
      </w:r>
      <w:r w:rsidR="008D21A5">
        <w:t>e</w:t>
      </w:r>
      <w:r w:rsidR="008D21A5" w:rsidRPr="001146D5">
        <w:t xml:space="preserve"> </w:t>
      </w:r>
      <w:r w:rsidRPr="001146D5">
        <w:t xml:space="preserve">Angebot in </w:t>
      </w:r>
      <w:r w:rsidRPr="001F20AE">
        <w:rPr>
          <w:i/>
        </w:rPr>
        <w:t>Deep-Connect</w:t>
      </w:r>
      <w:r w:rsidRPr="001146D5">
        <w:t xml:space="preserve"> der Freestyle Academy hat nicht nur die Kinder</w:t>
      </w:r>
      <w:r w:rsidR="008D21A5">
        <w:t>,</w:t>
      </w:r>
      <w:r w:rsidRPr="001146D5">
        <w:t xml:space="preserve"> sondern auch die Eltern überzeugt. Das Angebot spricht </w:t>
      </w:r>
      <w:r w:rsidR="008A417B">
        <w:t xml:space="preserve">eine beschränkte Anzahl </w:t>
      </w:r>
      <w:r w:rsidRPr="001146D5">
        <w:t xml:space="preserve">Kunden in einem Ausmass an </w:t>
      </w:r>
      <w:r w:rsidR="008D21A5">
        <w:t>für das sie</w:t>
      </w:r>
      <w:r w:rsidRPr="001146D5">
        <w:t xml:space="preserve"> bereit sind</w:t>
      </w:r>
      <w:r w:rsidR="008D21A5">
        <w:t>,</w:t>
      </w:r>
      <w:r w:rsidRPr="001146D5">
        <w:t xml:space="preserve"> die Freestyle Academy zu</w:t>
      </w:r>
      <w:r w:rsidR="006E73D8">
        <w:t>m</w:t>
      </w:r>
      <w:r w:rsidRPr="001146D5">
        <w:t xml:space="preserve"> Dreh- und Angelpunkt des Besuches </w:t>
      </w:r>
      <w:r w:rsidR="008A417B">
        <w:t>in Flims Laax Falera zu machen.</w:t>
      </w:r>
    </w:p>
    <w:p w14:paraId="6B3DB6FB" w14:textId="421BBF78" w:rsidR="00796CAD" w:rsidRPr="001146D5" w:rsidRDefault="007F423C" w:rsidP="00875314">
      <w:pPr>
        <w:pStyle w:val="WText"/>
      </w:pPr>
      <w:r>
        <w:t xml:space="preserve">Die Besonderheit von Wert in </w:t>
      </w:r>
      <w:r w:rsidRPr="001F20AE">
        <w:rPr>
          <w:i/>
        </w:rPr>
        <w:t>Deep-Connect</w:t>
      </w:r>
      <w:r>
        <w:t xml:space="preserve"> ist das Beziehen </w:t>
      </w:r>
      <w:r w:rsidR="008D21A5">
        <w:t xml:space="preserve">des </w:t>
      </w:r>
      <w:r>
        <w:t>Wert</w:t>
      </w:r>
      <w:r w:rsidR="008D21A5">
        <w:t>s</w:t>
      </w:r>
      <w:r>
        <w:t xml:space="preserve"> </w:t>
      </w:r>
      <w:r w:rsidR="008D21A5">
        <w:t xml:space="preserve">aus </w:t>
      </w:r>
      <w:r>
        <w:t xml:space="preserve">mehreren Kontexten wodurch </w:t>
      </w:r>
      <w:r w:rsidR="008D21A5">
        <w:t>dieser</w:t>
      </w:r>
      <w:r>
        <w:t xml:space="preserve"> äusserst kraftvoll wirkt. </w:t>
      </w:r>
      <w:r w:rsidR="00796CAD" w:rsidRPr="001146D5">
        <w:t xml:space="preserve">Die zwei Anlagen </w:t>
      </w:r>
      <w:r w:rsidR="008A417B">
        <w:t xml:space="preserve">rocksresort und Freestyle Academy </w:t>
      </w:r>
      <w:r w:rsidR="00796CAD" w:rsidRPr="001146D5">
        <w:t xml:space="preserve">wirken </w:t>
      </w:r>
      <w:r w:rsidR="008A417B">
        <w:t xml:space="preserve">heute </w:t>
      </w:r>
      <w:r w:rsidR="00796CAD" w:rsidRPr="001146D5">
        <w:t xml:space="preserve">kaum auf die Gewichtung von </w:t>
      </w:r>
      <w:r w:rsidR="00796CAD" w:rsidRPr="001F20AE">
        <w:rPr>
          <w:i/>
        </w:rPr>
        <w:t>D</w:t>
      </w:r>
      <w:r w:rsidR="008A417B" w:rsidRPr="001F20AE">
        <w:rPr>
          <w:i/>
        </w:rPr>
        <w:t>eep-Connect</w:t>
      </w:r>
      <w:r w:rsidR="008A417B">
        <w:t xml:space="preserve"> im Markt</w:t>
      </w:r>
      <w:r w:rsidR="00484548">
        <w:t>. Es</w:t>
      </w:r>
      <w:r w:rsidR="00796CAD" w:rsidRPr="001146D5">
        <w:t xml:space="preserve"> kann </w:t>
      </w:r>
      <w:r w:rsidR="002C3B7E">
        <w:t xml:space="preserve">von diesen zwei Beispielen </w:t>
      </w:r>
      <w:r w:rsidR="00484548">
        <w:t xml:space="preserve">jedoch </w:t>
      </w:r>
      <w:r w:rsidR="00796CAD" w:rsidRPr="001146D5">
        <w:t>gefolgert werden, dass das Potential vorhanden ist, dass ein Au</w:t>
      </w:r>
      <w:r w:rsidR="002C3B7E">
        <w:t>s</w:t>
      </w:r>
      <w:r w:rsidR="00796CAD" w:rsidRPr="001146D5">
        <w:t xml:space="preserve">bau des Angebotes in </w:t>
      </w:r>
      <w:r w:rsidR="00796CAD" w:rsidRPr="001F20AE">
        <w:rPr>
          <w:i/>
        </w:rPr>
        <w:t>Deep-Connect</w:t>
      </w:r>
      <w:r w:rsidR="00796CAD" w:rsidRPr="001146D5">
        <w:t xml:space="preserve"> die Gewichtung von </w:t>
      </w:r>
      <w:r w:rsidR="002C3B7E">
        <w:t>ebendiesen</w:t>
      </w:r>
      <w:r w:rsidR="00796CAD" w:rsidRPr="001146D5">
        <w:t xml:space="preserve"> Kundenpräferenzen signifikant erhöhen </w:t>
      </w:r>
      <w:r w:rsidR="002C3B7E">
        <w:t>kann</w:t>
      </w:r>
      <w:r w:rsidR="00796CAD" w:rsidRPr="001146D5">
        <w:t xml:space="preserve">. Kunden müssen </w:t>
      </w:r>
      <w:r w:rsidR="002C3B7E" w:rsidRPr="001146D5">
        <w:t xml:space="preserve">mit </w:t>
      </w:r>
      <w:r w:rsidR="002C3B7E">
        <w:t xml:space="preserve">dem </w:t>
      </w:r>
      <w:r w:rsidR="002C3B7E" w:rsidRPr="001146D5">
        <w:t xml:space="preserve">Wert in </w:t>
      </w:r>
      <w:r w:rsidR="002C3B7E" w:rsidRPr="001F20AE">
        <w:rPr>
          <w:i/>
        </w:rPr>
        <w:t>Deep-Connect</w:t>
      </w:r>
      <w:r w:rsidR="002C3B7E" w:rsidRPr="001146D5">
        <w:t xml:space="preserve"> </w:t>
      </w:r>
      <w:r w:rsidR="00796CAD" w:rsidRPr="001146D5">
        <w:t>in Kontakt komme</w:t>
      </w:r>
      <w:r w:rsidR="00796CAD">
        <w:t xml:space="preserve">n, um </w:t>
      </w:r>
      <w:r w:rsidR="002C3B7E">
        <w:t xml:space="preserve">sich </w:t>
      </w:r>
      <w:r w:rsidR="00796CAD">
        <w:t>überhaupt ein Bild</w:t>
      </w:r>
      <w:r w:rsidR="00796CAD" w:rsidRPr="001146D5">
        <w:t xml:space="preserve"> </w:t>
      </w:r>
      <w:r w:rsidR="002C3B7E">
        <w:t xml:space="preserve">über </w:t>
      </w:r>
      <w:r w:rsidR="008A417B">
        <w:t xml:space="preserve">die Art des Nutzens in dieser D </w:t>
      </w:r>
      <w:r w:rsidR="00796CAD" w:rsidRPr="001146D5">
        <w:t>machen</w:t>
      </w:r>
      <w:r w:rsidR="00796CAD">
        <w:t xml:space="preserve"> zu können</w:t>
      </w:r>
      <w:r w:rsidR="002C3B7E">
        <w:t xml:space="preserve"> und mit diesem vertraut zu werden</w:t>
      </w:r>
      <w:r w:rsidR="00796CAD" w:rsidRPr="001146D5">
        <w:t xml:space="preserve">. </w:t>
      </w:r>
    </w:p>
    <w:p w14:paraId="08FE206A" w14:textId="3FD6A3BB" w:rsidR="00796CAD" w:rsidRDefault="00041814" w:rsidP="00875314">
      <w:pPr>
        <w:pStyle w:val="WText"/>
      </w:pPr>
      <w:r>
        <w:t xml:space="preserve">Die </w:t>
      </w:r>
      <w:r w:rsidR="002C3B7E">
        <w:t xml:space="preserve">zusammenfassende </w:t>
      </w:r>
      <w:r>
        <w:t xml:space="preserve">Wertung </w:t>
      </w:r>
      <w:r w:rsidR="002C3B7E" w:rsidRPr="001146D5">
        <w:t xml:space="preserve">betreffend MWF 2 </w:t>
      </w:r>
      <w:r>
        <w:t>kann</w:t>
      </w:r>
      <w:r w:rsidR="00383BAD">
        <w:t xml:space="preserve"> </w:t>
      </w:r>
      <w:r w:rsidR="0077149E">
        <w:t>aufgrund fehlender</w:t>
      </w:r>
      <w:r w:rsidR="0077149E" w:rsidRPr="001146D5">
        <w:t xml:space="preserve"> quantitativen Messwerten</w:t>
      </w:r>
      <w:r w:rsidR="0077149E">
        <w:t xml:space="preserve"> von den Kunden selbst</w:t>
      </w:r>
      <w:r w:rsidR="0077149E" w:rsidRPr="001146D5">
        <w:t xml:space="preserve"> zur</w:t>
      </w:r>
      <w:r w:rsidR="0077149E">
        <w:t xml:space="preserve"> Gewichtung der Dimensionen in ihr</w:t>
      </w:r>
      <w:r w:rsidR="0077149E" w:rsidRPr="001146D5">
        <w:t xml:space="preserve">en </w:t>
      </w:r>
      <w:r w:rsidR="0077149E">
        <w:t>P</w:t>
      </w:r>
      <w:r w:rsidR="0077149E" w:rsidRPr="001146D5">
        <w:t>räferenzen</w:t>
      </w:r>
      <w:r w:rsidR="0077149E" w:rsidRPr="00383BAD" w:rsidDel="002C3B7E">
        <w:t xml:space="preserve"> </w:t>
      </w:r>
      <w:r w:rsidR="002C3B7E">
        <w:t>nur</w:t>
      </w:r>
      <w:r w:rsidR="00796CAD" w:rsidRPr="001146D5">
        <w:t xml:space="preserve"> äusserst </w:t>
      </w:r>
      <w:r w:rsidR="00603863">
        <w:t>approximativ</w:t>
      </w:r>
      <w:r w:rsidR="00796CAD" w:rsidRPr="001146D5">
        <w:t xml:space="preserve"> erfolgen. Lenzerheide führt die Wertung in Bezug auf MWF 2 aufgrund des </w:t>
      </w:r>
      <w:r w:rsidR="00752BE3">
        <w:t>Primär</w:t>
      </w:r>
      <w:r w:rsidR="00796CAD" w:rsidRPr="001146D5">
        <w:t xml:space="preserve">werts in </w:t>
      </w:r>
      <w:r w:rsidR="00796CAD" w:rsidRPr="001F20AE">
        <w:rPr>
          <w:i/>
        </w:rPr>
        <w:t>Deed</w:t>
      </w:r>
      <w:r w:rsidR="0077149E">
        <w:t xml:space="preserve"> an;</w:t>
      </w:r>
      <w:r w:rsidR="00796CAD" w:rsidRPr="001146D5">
        <w:t xml:space="preserve"> </w:t>
      </w:r>
      <w:r w:rsidR="0077149E">
        <w:t xml:space="preserve">anscheinend </w:t>
      </w:r>
      <w:r w:rsidR="00796CAD" w:rsidRPr="001146D5">
        <w:t xml:space="preserve">die D mit der höchsten Gewichtung in den Kundenpräferenzen. Für Lenzerheide ist der </w:t>
      </w:r>
      <w:r w:rsidR="00752BE3">
        <w:t>Sekundär</w:t>
      </w:r>
      <w:r w:rsidR="00796CAD" w:rsidRPr="001146D5">
        <w:t xml:space="preserve">wert in </w:t>
      </w:r>
      <w:r w:rsidR="00796CAD" w:rsidRPr="001F20AE">
        <w:rPr>
          <w:i/>
        </w:rPr>
        <w:t>Delight</w:t>
      </w:r>
      <w:r w:rsidR="0077149E">
        <w:t>,</w:t>
      </w:r>
      <w:r w:rsidR="00796CAD" w:rsidRPr="001146D5">
        <w:t xml:space="preserve"> </w:t>
      </w:r>
      <w:r w:rsidR="0077149E">
        <w:t>wegen der</w:t>
      </w:r>
      <w:r w:rsidR="0077149E" w:rsidRPr="001146D5">
        <w:t xml:space="preserve"> tiefen Gewichtung von </w:t>
      </w:r>
      <w:r w:rsidR="0077149E" w:rsidRPr="001F20AE">
        <w:rPr>
          <w:i/>
        </w:rPr>
        <w:t>Delight</w:t>
      </w:r>
      <w:r w:rsidR="0077149E" w:rsidRPr="001146D5">
        <w:t xml:space="preserve"> in den Kundenpräferenzen</w:t>
      </w:r>
      <w:r w:rsidR="0077149E">
        <w:t>,</w:t>
      </w:r>
      <w:r w:rsidR="0077149E" w:rsidRPr="001146D5">
        <w:t xml:space="preserve"> </w:t>
      </w:r>
      <w:r w:rsidR="00796CAD" w:rsidRPr="001146D5">
        <w:t xml:space="preserve">nicht </w:t>
      </w:r>
      <w:r w:rsidR="001D623A">
        <w:t>sonderlich</w:t>
      </w:r>
      <w:r w:rsidR="00796CAD" w:rsidRPr="001146D5">
        <w:t xml:space="preserve"> hilfreich</w:t>
      </w:r>
      <w:r w:rsidR="001D623A">
        <w:t xml:space="preserve"> </w:t>
      </w:r>
      <w:r w:rsidR="0077149E">
        <w:t>im Hinblick auf die Erhöhung des</w:t>
      </w:r>
      <w:r w:rsidR="001D623A">
        <w:t xml:space="preserve"> Marktanteil</w:t>
      </w:r>
      <w:r w:rsidR="0077149E">
        <w:t>s</w:t>
      </w:r>
      <w:r w:rsidR="00796CAD" w:rsidRPr="001146D5">
        <w:t xml:space="preserve">. Nah an Lenzerheide </w:t>
      </w:r>
      <w:r w:rsidR="0077149E">
        <w:t>ist in der</w:t>
      </w:r>
      <w:r w:rsidR="00796CAD" w:rsidRPr="001146D5">
        <w:t xml:space="preserve"> Wertung betreffend MWF 2 Davos mit </w:t>
      </w:r>
      <w:r w:rsidR="00752BE3">
        <w:t>Primär</w:t>
      </w:r>
      <w:r w:rsidR="00383BAD">
        <w:t>wert in der zweit</w:t>
      </w:r>
      <w:r w:rsidR="00796CAD" w:rsidRPr="001146D5">
        <w:t>wichtigsten D</w:t>
      </w:r>
      <w:r w:rsidR="00796CAD">
        <w:t>imension</w:t>
      </w:r>
      <w:r w:rsidR="00796CAD" w:rsidRPr="001146D5">
        <w:t xml:space="preserve"> </w:t>
      </w:r>
      <w:r w:rsidR="00796CAD" w:rsidRPr="001F20AE">
        <w:rPr>
          <w:i/>
        </w:rPr>
        <w:t>Dexterity</w:t>
      </w:r>
      <w:r w:rsidR="00796CAD" w:rsidRPr="001146D5">
        <w:t xml:space="preserve"> und </w:t>
      </w:r>
      <w:r w:rsidR="00752BE3">
        <w:t>Sekundär</w:t>
      </w:r>
      <w:r w:rsidR="00796CAD" w:rsidRPr="001146D5">
        <w:t xml:space="preserve">wert in </w:t>
      </w:r>
      <w:r w:rsidR="00796CAD" w:rsidRPr="001F20AE">
        <w:rPr>
          <w:i/>
        </w:rPr>
        <w:t>Deed</w:t>
      </w:r>
      <w:r w:rsidR="00796CAD" w:rsidRPr="001146D5">
        <w:t xml:space="preserve">. Mit etwas Abstand folgen St. Moritz und WAG, </w:t>
      </w:r>
      <w:r w:rsidR="0077149E">
        <w:t>die</w:t>
      </w:r>
      <w:r w:rsidR="0077149E" w:rsidRPr="001146D5">
        <w:t xml:space="preserve"> </w:t>
      </w:r>
      <w:r w:rsidR="001D623A" w:rsidRPr="001146D5">
        <w:t>bezüglich MWF 2</w:t>
      </w:r>
      <w:r w:rsidR="00796CAD" w:rsidRPr="001146D5">
        <w:t xml:space="preserve"> ungefähr gleich abschneiden. St. Moritz hat </w:t>
      </w:r>
      <w:r w:rsidR="00752BE3">
        <w:t>Primär</w:t>
      </w:r>
      <w:r w:rsidR="00796CAD" w:rsidRPr="001146D5">
        <w:t>wert in de</w:t>
      </w:r>
      <w:r w:rsidR="00383BAD">
        <w:t>r dritt</w:t>
      </w:r>
      <w:r w:rsidR="00796CAD" w:rsidRPr="001146D5">
        <w:t xml:space="preserve">wichtigsten D </w:t>
      </w:r>
      <w:r w:rsidR="0077149E" w:rsidRPr="001F20AE">
        <w:rPr>
          <w:i/>
        </w:rPr>
        <w:t>Degree</w:t>
      </w:r>
      <w:r w:rsidR="0077149E">
        <w:t xml:space="preserve"> </w:t>
      </w:r>
      <w:r w:rsidR="00796CAD" w:rsidRPr="001146D5">
        <w:t xml:space="preserve">und </w:t>
      </w:r>
      <w:r w:rsidR="00752BE3">
        <w:t>Sekundär</w:t>
      </w:r>
      <w:r w:rsidR="00796CAD" w:rsidRPr="001146D5">
        <w:t xml:space="preserve">wert in </w:t>
      </w:r>
      <w:r w:rsidR="00796CAD" w:rsidRPr="001F20AE">
        <w:rPr>
          <w:i/>
        </w:rPr>
        <w:t>Deed</w:t>
      </w:r>
      <w:r w:rsidR="00796CAD" w:rsidRPr="001146D5">
        <w:t xml:space="preserve">. WAG bietet </w:t>
      </w:r>
      <w:r w:rsidR="00752BE3">
        <w:t>Primär</w:t>
      </w:r>
      <w:r w:rsidR="00796CAD" w:rsidRPr="001146D5">
        <w:t xml:space="preserve">wert in den zwei </w:t>
      </w:r>
      <w:r w:rsidR="00881660">
        <w:t>Ds</w:t>
      </w:r>
      <w:r w:rsidR="00796CAD" w:rsidRPr="001146D5">
        <w:t xml:space="preserve"> mit der tiefsten Gewichtung</w:t>
      </w:r>
      <w:r w:rsidR="0077149E">
        <w:t xml:space="preserve">, nämlich </w:t>
      </w:r>
      <w:r w:rsidR="00796CAD" w:rsidRPr="001F20AE">
        <w:rPr>
          <w:i/>
        </w:rPr>
        <w:t>Delight</w:t>
      </w:r>
      <w:r w:rsidR="00796CAD" w:rsidRPr="001146D5">
        <w:t xml:space="preserve"> und </w:t>
      </w:r>
      <w:r w:rsidR="00796CAD" w:rsidRPr="001F20AE">
        <w:rPr>
          <w:i/>
        </w:rPr>
        <w:t>Deep-Connect</w:t>
      </w:r>
      <w:r w:rsidR="0077149E">
        <w:t xml:space="preserve">, </w:t>
      </w:r>
      <w:r w:rsidR="0077149E" w:rsidRPr="001146D5">
        <w:t>weist</w:t>
      </w:r>
      <w:r w:rsidR="0077149E">
        <w:t xml:space="preserve"> </w:t>
      </w:r>
      <w:r w:rsidR="00796CAD" w:rsidRPr="001146D5">
        <w:t xml:space="preserve">jedoch </w:t>
      </w:r>
      <w:r w:rsidR="00752BE3">
        <w:t>Sekundär</w:t>
      </w:r>
      <w:r w:rsidR="00796CAD" w:rsidRPr="001146D5">
        <w:t>wert in sämtlichen anderen Dimensionen auf.</w:t>
      </w:r>
    </w:p>
    <w:p w14:paraId="084396AD" w14:textId="77777777" w:rsidR="000645AB" w:rsidRDefault="000645AB" w:rsidP="00875314">
      <w:pPr>
        <w:pStyle w:val="WText"/>
      </w:pPr>
    </w:p>
    <w:p w14:paraId="23F81BC7" w14:textId="77777777" w:rsidR="000645AB" w:rsidRPr="001146D5" w:rsidRDefault="000645AB" w:rsidP="00875314">
      <w:pPr>
        <w:pStyle w:val="WText"/>
      </w:pPr>
    </w:p>
    <w:p w14:paraId="62296F63" w14:textId="52DFA77F" w:rsidR="00FF7A59" w:rsidRPr="00D52B85" w:rsidRDefault="00B7610D" w:rsidP="007421A9">
      <w:pPr>
        <w:pStyle w:val="WZwischentitel"/>
      </w:pPr>
      <w:r>
        <w:lastRenderedPageBreak/>
        <w:t>Erkenntnisse für das 5-D Wert M</w:t>
      </w:r>
      <w:r w:rsidR="00FF7A59">
        <w:t>anagement</w:t>
      </w:r>
      <w:r w:rsidR="00836EC5">
        <w:t xml:space="preserve"> betreffend MWF 2</w:t>
      </w:r>
    </w:p>
    <w:p w14:paraId="58E0FB70" w14:textId="1442C9AD" w:rsidR="00CC6563" w:rsidRDefault="00383BAD" w:rsidP="00875314">
      <w:pPr>
        <w:pStyle w:val="WText"/>
      </w:pPr>
      <w:r>
        <w:t xml:space="preserve">Die Behandlung vom MWF 2 zeigt auf, wie jede Destination für sich die </w:t>
      </w:r>
      <w:r w:rsidR="008B1D8B">
        <w:t>Marktentwicklung</w:t>
      </w:r>
      <w:r>
        <w:t xml:space="preserve"> in </w:t>
      </w:r>
      <w:r w:rsidR="0077149E">
        <w:t>ihren</w:t>
      </w:r>
      <w:r>
        <w:t xml:space="preserve"> starken </w:t>
      </w:r>
      <w:r w:rsidR="00881660">
        <w:t>Ds</w:t>
      </w:r>
      <w:r>
        <w:t xml:space="preserve"> voran</w:t>
      </w:r>
      <w:r w:rsidR="001D623A">
        <w:t>getrie</w:t>
      </w:r>
      <w:r>
        <w:t>b</w:t>
      </w:r>
      <w:r w:rsidR="001D623A">
        <w:t>en ha</w:t>
      </w:r>
      <w:r>
        <w:t xml:space="preserve">t, welche kollektiv zu einer markanten Entwicklung des Services-Marktes in den Bündner Alpen </w:t>
      </w:r>
      <w:r w:rsidR="00CC6563">
        <w:t xml:space="preserve">im Lauf der letzten 150 Jahren </w:t>
      </w:r>
      <w:r>
        <w:t xml:space="preserve">geführt hat. Tourismus und die verwandten Dienstleistungen bilden </w:t>
      </w:r>
      <w:r w:rsidR="004F7127">
        <w:t xml:space="preserve">eine Schlüsselstellung in der Volkswirtschaft des Kantons. Untersuchungen schätzen, dass über 30% der erwirtschafteten Bruttowertschöpfung sowie Beschäftigung im Kanton Graubünden auf den Tourismus allein zurückgeführt werden </w:t>
      </w:r>
      <w:r w:rsidR="0077149E">
        <w:t xml:space="preserve">kann </w:t>
      </w:r>
      <w:r w:rsidR="004F7127" w:rsidRPr="001F20AE">
        <w:rPr>
          <w:sz w:val="18"/>
        </w:rPr>
        <w:t>(https://www.gr.ch/DE/institutionen/verwaltung/dvs/awt/statistik/Tourismus/Seiten/Volkswirtschaftliche_Bedeutung.aspx; aufgerufen am 2. März 2019)</w:t>
      </w:r>
      <w:r w:rsidR="004F7127">
        <w:t xml:space="preserve">. </w:t>
      </w:r>
    </w:p>
    <w:p w14:paraId="481462B7" w14:textId="5A9A695D" w:rsidR="00276287" w:rsidRPr="001146D5" w:rsidRDefault="00276287" w:rsidP="00875314">
      <w:pPr>
        <w:pStyle w:val="WText"/>
      </w:pPr>
      <w:r>
        <w:t>Wie im Kapit</w:t>
      </w:r>
      <w:r w:rsidR="008C6458">
        <w:t>el 1 geschildert, ist die E</w:t>
      </w:r>
      <w:r>
        <w:t>ntwicklung</w:t>
      </w:r>
      <w:r w:rsidR="008C6458">
        <w:t xml:space="preserve"> im Services-Markt der Bündner Alpen</w:t>
      </w:r>
      <w:r>
        <w:t xml:space="preserve"> in den letzten zehn Jahren</w:t>
      </w:r>
      <w:r w:rsidR="001D623A">
        <w:t xml:space="preserve"> rückläufig. </w:t>
      </w:r>
      <w:r w:rsidR="00AD1649">
        <w:t>Dies kann einerseits durch</w:t>
      </w:r>
      <w:r w:rsidR="008C6458">
        <w:t xml:space="preserve"> volkswirtsch</w:t>
      </w:r>
      <w:r w:rsidR="001D623A">
        <w:t xml:space="preserve">aftliche Faktoren </w:t>
      </w:r>
      <w:r w:rsidR="00AD1649">
        <w:t>erklärt werden</w:t>
      </w:r>
      <w:r w:rsidR="008C6458">
        <w:t xml:space="preserve">: </w:t>
      </w:r>
      <w:r w:rsidR="00AD1649">
        <w:t>D</w:t>
      </w:r>
      <w:r w:rsidR="008C6458">
        <w:t>ie wirtschaftliche Verlangsamung in Europa sowie der starke Franken. Ein weiterer Faktor kann</w:t>
      </w:r>
      <w:r w:rsidR="001D623A">
        <w:t xml:space="preserve"> </w:t>
      </w:r>
      <w:r w:rsidR="00AD1649">
        <w:t>im</w:t>
      </w:r>
      <w:r w:rsidR="008C6458">
        <w:t xml:space="preserve"> MWF 2 liegen. D</w:t>
      </w:r>
      <w:r w:rsidR="00AD1649">
        <w:t>er Rückgang</w:t>
      </w:r>
      <w:r w:rsidR="008C6458">
        <w:t>, welche sämtliche Destinat</w:t>
      </w:r>
      <w:r w:rsidR="00FC2723">
        <w:t xml:space="preserve">ionen betrifft, kann </w:t>
      </w:r>
      <w:r w:rsidR="00AD1649">
        <w:t xml:space="preserve">weiter </w:t>
      </w:r>
      <w:r w:rsidR="00FC2723">
        <w:t>aufgrund</w:t>
      </w:r>
      <w:r w:rsidR="008C6458">
        <w:t xml:space="preserve"> </w:t>
      </w:r>
      <w:r w:rsidR="00AD1649">
        <w:t xml:space="preserve">der </w:t>
      </w:r>
      <w:r w:rsidR="008C6458">
        <w:t xml:space="preserve">Entwicklung in einer Dimension, </w:t>
      </w:r>
      <w:r w:rsidR="00AD1649">
        <w:t xml:space="preserve">in der </w:t>
      </w:r>
      <w:r w:rsidR="008C6458">
        <w:t>sämtliche Destinationen starken Wert bieten</w:t>
      </w:r>
      <w:r w:rsidR="00FC2723">
        <w:t xml:space="preserve"> – </w:t>
      </w:r>
      <w:r w:rsidR="00FC2723" w:rsidRPr="001F20AE">
        <w:rPr>
          <w:i/>
        </w:rPr>
        <w:t>Deed</w:t>
      </w:r>
      <w:r w:rsidR="00FC2723">
        <w:t xml:space="preserve"> </w:t>
      </w:r>
      <w:r w:rsidR="00892BE4">
        <w:t>–</w:t>
      </w:r>
      <w:r w:rsidR="00FC2723">
        <w:t xml:space="preserve"> erfolg</w:t>
      </w:r>
      <w:r w:rsidR="00892BE4">
        <w:t>t hab</w:t>
      </w:r>
      <w:r w:rsidR="00FC2723">
        <w:t xml:space="preserve">en. Die Eigendynamik in </w:t>
      </w:r>
      <w:r w:rsidR="00FC2723" w:rsidRPr="001F20AE">
        <w:rPr>
          <w:i/>
        </w:rPr>
        <w:t>Deed</w:t>
      </w:r>
      <w:r w:rsidR="00FC2723">
        <w:t xml:space="preserve">, welche eine erhöhte Gewichtung </w:t>
      </w:r>
      <w:r w:rsidR="00AD1649">
        <w:t xml:space="preserve">der </w:t>
      </w:r>
      <w:r w:rsidR="00FC2723">
        <w:t xml:space="preserve">Vielfalt an Aktivitäten fördert, wurde </w:t>
      </w:r>
      <w:r w:rsidR="00AD1649">
        <w:t xml:space="preserve">vorhin </w:t>
      </w:r>
      <w:r w:rsidR="00FC2723">
        <w:t xml:space="preserve">beschrieben. Diese Eigendynamik </w:t>
      </w:r>
      <w:r w:rsidR="001D623A">
        <w:t xml:space="preserve">hätte </w:t>
      </w:r>
      <w:r w:rsidR="00FC2723">
        <w:t>zu einer Sprengung der Grenzen des Services-Marktes in den Bündner Alpen führen</w:t>
      </w:r>
      <w:r w:rsidR="001D623A">
        <w:t xml:space="preserve"> können</w:t>
      </w:r>
      <w:r w:rsidR="00FC2723">
        <w:t>. Das heisst, das wachsende Interesse</w:t>
      </w:r>
      <w:r w:rsidR="00892BE4">
        <w:t xml:space="preserve"> der Kunden</w:t>
      </w:r>
      <w:r w:rsidR="00FC2723">
        <w:t xml:space="preserve"> </w:t>
      </w:r>
      <w:r w:rsidR="00AD1649">
        <w:t>an vielfältigen Aktivitäten</w:t>
      </w:r>
      <w:r w:rsidR="001D623A">
        <w:t xml:space="preserve"> hät</w:t>
      </w:r>
      <w:r w:rsidR="00FC2723">
        <w:t xml:space="preserve">te </w:t>
      </w:r>
      <w:r w:rsidR="00AD1649">
        <w:t>diese</w:t>
      </w:r>
      <w:r w:rsidR="00FC2723">
        <w:t xml:space="preserve"> dazu verleiten</w:t>
      </w:r>
      <w:r w:rsidR="001D623A">
        <w:t xml:space="preserve"> können</w:t>
      </w:r>
      <w:r w:rsidR="00FC2723">
        <w:t>, Aktivitäten ausserh</w:t>
      </w:r>
      <w:r w:rsidR="001D623A">
        <w:t>alb der Bündner Alpen zu suchen</w:t>
      </w:r>
      <w:r w:rsidR="00647CB0">
        <w:t xml:space="preserve"> – </w:t>
      </w:r>
      <w:r w:rsidR="001D623A">
        <w:t>Alternative</w:t>
      </w:r>
      <w:r w:rsidR="00AD1649">
        <w:t>n</w:t>
      </w:r>
      <w:r w:rsidR="001D623A">
        <w:t xml:space="preserve"> </w:t>
      </w:r>
      <w:r w:rsidR="00AD1649">
        <w:t>wie</w:t>
      </w:r>
      <w:r w:rsidR="00FC2723">
        <w:t xml:space="preserve"> Bergferien in anderen Destinationen oder Aufenthalte einer anderen Art</w:t>
      </w:r>
      <w:r w:rsidR="00AD1649">
        <w:t xml:space="preserve"> wie</w:t>
      </w:r>
      <w:r w:rsidR="00FC2723">
        <w:t xml:space="preserve"> Strand- oder Stad</w:t>
      </w:r>
      <w:r w:rsidR="00ED4568">
        <w:t>tferi</w:t>
      </w:r>
      <w:r w:rsidR="00FC2723">
        <w:t xml:space="preserve">en, Kreuzfahrten, usw. Kunden </w:t>
      </w:r>
      <w:r w:rsidR="00484548">
        <w:t xml:space="preserve">wurden </w:t>
      </w:r>
      <w:r w:rsidR="00FC2723">
        <w:t xml:space="preserve">von den Destinationen auf eine Vielfalt </w:t>
      </w:r>
      <w:r w:rsidR="00892BE4">
        <w:t>hin</w:t>
      </w:r>
      <w:r w:rsidR="00FC2723">
        <w:t>gesteuert</w:t>
      </w:r>
      <w:r w:rsidR="00484548">
        <w:t>,</w:t>
      </w:r>
      <w:r w:rsidR="00892BE4">
        <w:t xml:space="preserve"> </w:t>
      </w:r>
      <w:r w:rsidR="00AD1649">
        <w:t>die</w:t>
      </w:r>
      <w:r w:rsidR="00892BE4">
        <w:t xml:space="preserve"> möglicherweise über die Bündner Alpen hinausgewachsen</w:t>
      </w:r>
      <w:r w:rsidR="00AD1649">
        <w:t xml:space="preserve"> ist</w:t>
      </w:r>
      <w:r w:rsidR="00892BE4">
        <w:t xml:space="preserve">. Insofern diese Erklärung zutrifft, sind die Destinationen in den Bündner Alpen </w:t>
      </w:r>
      <w:r w:rsidR="001D623A">
        <w:t xml:space="preserve">gewissermassen </w:t>
      </w:r>
      <w:r w:rsidR="00892BE4">
        <w:t>Opfer ihres eigenen Erfolges geworden.</w:t>
      </w:r>
      <w:r w:rsidR="00FC2723">
        <w:t xml:space="preserve"> </w:t>
      </w:r>
      <w:r w:rsidR="00892BE4">
        <w:t xml:space="preserve">Die </w:t>
      </w:r>
      <w:r w:rsidR="00B51F69">
        <w:t>E</w:t>
      </w:r>
      <w:r w:rsidR="00892BE4">
        <w:t xml:space="preserve">ntwicklung, dass Ferien in der </w:t>
      </w:r>
      <w:r w:rsidR="00892BE4" w:rsidRPr="001F20AE">
        <w:rPr>
          <w:i/>
        </w:rPr>
        <w:t>Deed</w:t>
      </w:r>
      <w:r w:rsidR="00892BE4">
        <w:t xml:space="preserve"> Dimension woanders gemacht werden, kann jedoch auch durch Trends</w:t>
      </w:r>
      <w:r w:rsidR="00B51F69">
        <w:t xml:space="preserve">, </w:t>
      </w:r>
      <w:r w:rsidR="00892BE4">
        <w:t>verbesserten Transport</w:t>
      </w:r>
      <w:r w:rsidR="00B51F69">
        <w:t xml:space="preserve"> oder</w:t>
      </w:r>
      <w:r w:rsidR="00892BE4">
        <w:t xml:space="preserve"> Neugier auf eine globalisierte Welt </w:t>
      </w:r>
      <w:r w:rsidR="00B51F69">
        <w:t xml:space="preserve">sowie </w:t>
      </w:r>
      <w:r w:rsidR="00892BE4">
        <w:t>weitere Strömungen in der Gesellschaft erklärt werden.</w:t>
      </w:r>
      <w:r w:rsidR="00175AE1">
        <w:t xml:space="preserve"> </w:t>
      </w:r>
      <w:r w:rsidR="00B51F69">
        <w:t xml:space="preserve">Zusammenfassend </w:t>
      </w:r>
      <w:r w:rsidR="00175AE1">
        <w:t xml:space="preserve">wird hier angeregt, dass neben den bekannten volkswirtschaftlichen Faktoren eine Verstreuung des Interesses in </w:t>
      </w:r>
      <w:r w:rsidR="00175AE1" w:rsidRPr="001F20AE">
        <w:rPr>
          <w:i/>
        </w:rPr>
        <w:t>Deed</w:t>
      </w:r>
      <w:r w:rsidR="00175AE1">
        <w:t xml:space="preserve"> über die Bündner Alpen hinaus auch ein Teil der Erklärung für die rückläufige Marktentwicklung sein könnte.</w:t>
      </w:r>
    </w:p>
    <w:p w14:paraId="3F40DA7A" w14:textId="66DEE8A6" w:rsidR="008B1D8B" w:rsidRDefault="00CC6563" w:rsidP="00875314">
      <w:pPr>
        <w:pStyle w:val="WText"/>
      </w:pPr>
      <w:r>
        <w:t>Das Abschneiden der Destinationen in Bezug auf MWF 2</w:t>
      </w:r>
      <w:r w:rsidR="009C0810">
        <w:t xml:space="preserve"> ist auf eine Mischung von Glück, Voraussicht und </w:t>
      </w:r>
      <w:r w:rsidR="00B51F69">
        <w:t xml:space="preserve">Kompetenz </w:t>
      </w:r>
      <w:r w:rsidR="009C0810">
        <w:t xml:space="preserve">zurückzuführen. Mit anderen </w:t>
      </w:r>
      <w:r w:rsidR="00B51F69">
        <w:t>Worten</w:t>
      </w:r>
      <w:r w:rsidR="009C0810">
        <w:t>,</w:t>
      </w:r>
      <w:r w:rsidR="001D623A">
        <w:t xml:space="preserve"> </w:t>
      </w:r>
      <w:r w:rsidR="005123A1">
        <w:t xml:space="preserve">hängt </w:t>
      </w:r>
      <w:r w:rsidR="001D623A">
        <w:t xml:space="preserve">der Erfolg </w:t>
      </w:r>
      <w:r w:rsidR="00B51F69">
        <w:t xml:space="preserve">einer Destination in Bezug auf MWF 2 </w:t>
      </w:r>
      <w:r w:rsidR="001D623A">
        <w:t>davon ab, wie die</w:t>
      </w:r>
      <w:r w:rsidR="009C0810">
        <w:t xml:space="preserve"> Mark</w:t>
      </w:r>
      <w:r w:rsidR="001D623A">
        <w:t xml:space="preserve">tentwicklung der starken </w:t>
      </w:r>
      <w:r w:rsidR="00881660">
        <w:t>Ds</w:t>
      </w:r>
      <w:r w:rsidR="001D623A">
        <w:t xml:space="preserve"> d</w:t>
      </w:r>
      <w:r w:rsidR="009C0810">
        <w:t>er Destination</w:t>
      </w:r>
      <w:r w:rsidR="001D623A">
        <w:t xml:space="preserve"> verlaufen ist. Diese Feststellung lässt sich wie folgt erklären</w:t>
      </w:r>
      <w:r w:rsidR="003E59D1">
        <w:t>:</w:t>
      </w:r>
      <w:r w:rsidR="009C0810">
        <w:t xml:space="preserve"> </w:t>
      </w:r>
      <w:r w:rsidR="009C0810" w:rsidRPr="001146D5">
        <w:t xml:space="preserve">Die Anbieter </w:t>
      </w:r>
      <w:r w:rsidR="001D623A">
        <w:t xml:space="preserve">in den Bündner Alpen, </w:t>
      </w:r>
      <w:r w:rsidR="009C0810" w:rsidRPr="001146D5">
        <w:t>welche in MWF 2 gut abschneiden</w:t>
      </w:r>
      <w:r w:rsidR="003E59D1">
        <w:t xml:space="preserve">, </w:t>
      </w:r>
      <w:r w:rsidR="0085441D">
        <w:t xml:space="preserve">also </w:t>
      </w:r>
      <w:r w:rsidR="009C0810" w:rsidRPr="001146D5">
        <w:t>Lenzerheide und Davos</w:t>
      </w:r>
      <w:r w:rsidR="003E59D1">
        <w:t xml:space="preserve">, </w:t>
      </w:r>
      <w:r w:rsidR="007E0C82">
        <w:t xml:space="preserve">hatten </w:t>
      </w:r>
      <w:r w:rsidR="003E59D1">
        <w:t>bewusst</w:t>
      </w:r>
      <w:r w:rsidR="00647CB0">
        <w:t xml:space="preserve"> </w:t>
      </w:r>
      <w:r w:rsidR="003E59D1">
        <w:t xml:space="preserve">oder unbewusst Glück, </w:t>
      </w:r>
      <w:r w:rsidR="009C0810">
        <w:t>dass die gesellschaftliche</w:t>
      </w:r>
      <w:r w:rsidR="003E59D1">
        <w:t>n</w:t>
      </w:r>
      <w:r w:rsidR="009C0810">
        <w:t xml:space="preserve"> Trends im letzten Jahrhundert die Gewichtung von </w:t>
      </w:r>
      <w:r w:rsidR="009C0810" w:rsidRPr="001F20AE">
        <w:rPr>
          <w:i/>
        </w:rPr>
        <w:t>Deed</w:t>
      </w:r>
      <w:r w:rsidR="009C0810">
        <w:t xml:space="preserve"> und </w:t>
      </w:r>
      <w:r w:rsidR="009C0810" w:rsidRPr="001F20AE">
        <w:rPr>
          <w:i/>
        </w:rPr>
        <w:t>Dexterity</w:t>
      </w:r>
      <w:r w:rsidR="009C0810">
        <w:t xml:space="preserve"> </w:t>
      </w:r>
      <w:r w:rsidR="003E59D1">
        <w:t>förderten</w:t>
      </w:r>
      <w:r w:rsidR="009C0810">
        <w:t xml:space="preserve">. </w:t>
      </w:r>
      <w:r w:rsidR="00541100">
        <w:t>Ein Stück Voraussicht gehört wahrscheinlich auch dazu</w:t>
      </w:r>
      <w:r w:rsidR="004927E4">
        <w:t>:</w:t>
      </w:r>
      <w:r w:rsidR="00541100">
        <w:t xml:space="preserve"> Mitte des letzten Jahrhunderts wurde in diesen Destinationen womöglich vorausgesehen oder </w:t>
      </w:r>
      <w:r w:rsidR="004927E4">
        <w:t>zu</w:t>
      </w:r>
      <w:r w:rsidR="00541100">
        <w:t xml:space="preserve">mindest geahnt, dass </w:t>
      </w:r>
      <w:r w:rsidR="004927E4">
        <w:t xml:space="preserve">sich </w:t>
      </w:r>
      <w:r w:rsidR="00541100">
        <w:t>Bergaufenthalte zu einem Massengesc</w:t>
      </w:r>
      <w:r w:rsidR="001E304B">
        <w:t xml:space="preserve">häft </w:t>
      </w:r>
      <w:r w:rsidR="005123A1">
        <w:t xml:space="preserve">entwickeln </w:t>
      </w:r>
      <w:r w:rsidR="001E304B">
        <w:t>w</w:t>
      </w:r>
      <w:r w:rsidR="004927E4">
        <w:t>ü</w:t>
      </w:r>
      <w:r w:rsidR="007E0C82">
        <w:t>rden</w:t>
      </w:r>
      <w:r w:rsidR="006B4793">
        <w:t xml:space="preserve">. </w:t>
      </w:r>
      <w:r w:rsidR="004927E4">
        <w:t xml:space="preserve">Dabei ist im Fall von St. Moritz mit der gezielten Fokussierung auf diesen Bereiche seit Mitte des 19. Jahrhunderts erkennbar, dass die Destination von Anfang an realisiert hat, dass </w:t>
      </w:r>
      <w:r w:rsidR="004927E4" w:rsidRPr="001F20AE">
        <w:rPr>
          <w:i/>
        </w:rPr>
        <w:t>Degree</w:t>
      </w:r>
      <w:r w:rsidR="004927E4">
        <w:t xml:space="preserve"> Angebote am ehesten internationale Gäste anspricht und im Bereich vom Spitzensport wirkt. </w:t>
      </w:r>
      <w:r w:rsidR="006B4793">
        <w:t>Ergänz</w:t>
      </w:r>
      <w:r w:rsidR="004927E4">
        <w:t>end</w:t>
      </w:r>
      <w:r w:rsidR="006B4793">
        <w:t xml:space="preserve"> zu</w:t>
      </w:r>
      <w:r w:rsidR="001E304B">
        <w:t xml:space="preserve"> dieser Voraussicht</w:t>
      </w:r>
      <w:r w:rsidR="00541100">
        <w:t xml:space="preserve"> kam die Fähigkeit dazu, Angebote in diesen Dimensionen</w:t>
      </w:r>
      <w:r w:rsidR="007E0C82">
        <w:t xml:space="preserve"> zu einem ausgereiften </w:t>
      </w:r>
      <w:r w:rsidR="007E0C82">
        <w:lastRenderedPageBreak/>
        <w:t xml:space="preserve">Zustand weiterzuentwickeln. </w:t>
      </w:r>
      <w:r w:rsidR="008E6FBF">
        <w:t xml:space="preserve">Im Fall von Flims Laax Falera war die Voraussicht, dass Snowboard und Freestyle wachsende Beliebtheit geniessen </w:t>
      </w:r>
      <w:r w:rsidR="0015336D">
        <w:t xml:space="preserve">würden und </w:t>
      </w:r>
      <w:r w:rsidR="008E6FBF">
        <w:t xml:space="preserve">die neuartigen Angebote in </w:t>
      </w:r>
      <w:r w:rsidR="008E6FBF" w:rsidRPr="001F20AE">
        <w:rPr>
          <w:i/>
        </w:rPr>
        <w:t>Deep-Connect</w:t>
      </w:r>
      <w:r w:rsidR="008E6FBF">
        <w:t xml:space="preserve"> </w:t>
      </w:r>
      <w:r w:rsidR="0015336D">
        <w:t>(</w:t>
      </w:r>
      <w:r w:rsidR="008E6FBF">
        <w:t>rocksresort und Freestyle Academy</w:t>
      </w:r>
      <w:r w:rsidR="0015336D">
        <w:t xml:space="preserve">) den Nerv der Zeit </w:t>
      </w:r>
      <w:r w:rsidR="008E6FBF">
        <w:t xml:space="preserve">treffen </w:t>
      </w:r>
      <w:r w:rsidR="0015336D">
        <w:t>würden. Dies wird</w:t>
      </w:r>
      <w:r w:rsidR="008E6FBF">
        <w:t xml:space="preserve"> ebenfalls </w:t>
      </w:r>
      <w:r w:rsidR="0015336D">
        <w:t xml:space="preserve">durch </w:t>
      </w:r>
      <w:r w:rsidR="008E6FBF">
        <w:t xml:space="preserve">die gezielte Fokussierung </w:t>
      </w:r>
      <w:r w:rsidR="006B4793">
        <w:t xml:space="preserve">der </w:t>
      </w:r>
      <w:r w:rsidR="0015336D">
        <w:t>WAG</w:t>
      </w:r>
      <w:r w:rsidR="006B4793">
        <w:t xml:space="preserve"> </w:t>
      </w:r>
      <w:r w:rsidR="008E6FBF">
        <w:t xml:space="preserve">auf diese Bereiche erkennbar. Zudem </w:t>
      </w:r>
      <w:r w:rsidR="006B4793">
        <w:t xml:space="preserve">hat </w:t>
      </w:r>
      <w:r w:rsidR="0015336D">
        <w:t xml:space="preserve">sich </w:t>
      </w:r>
      <w:r w:rsidR="006B4793">
        <w:t>WAG</w:t>
      </w:r>
      <w:r w:rsidR="008E6FBF">
        <w:t xml:space="preserve"> Fähigkeiten in allen Dimensionen </w:t>
      </w:r>
      <w:r w:rsidR="0015336D">
        <w:t xml:space="preserve">und </w:t>
      </w:r>
      <w:r w:rsidR="008E6FBF">
        <w:t>durch die ganze Wertschöpfungskette angeeignet</w:t>
      </w:r>
      <w:r w:rsidR="00276287">
        <w:t>, um starke Wert in</w:t>
      </w:r>
      <w:r w:rsidR="0015336D">
        <w:t xml:space="preserve"> allen</w:t>
      </w:r>
      <w:r w:rsidR="00276287">
        <w:t xml:space="preserve"> fünf Dimensionen bieten zu können.</w:t>
      </w:r>
    </w:p>
    <w:p w14:paraId="13B7CBAC" w14:textId="4746232D" w:rsidR="00DB210B" w:rsidRDefault="00DB210B" w:rsidP="00875314">
      <w:pPr>
        <w:pStyle w:val="WText"/>
      </w:pPr>
      <w:r>
        <w:t xml:space="preserve">Bei der Marktentwicklung </w:t>
      </w:r>
      <w:r w:rsidR="0015336D">
        <w:t xml:space="preserve">war </w:t>
      </w:r>
      <w:r>
        <w:t>für je</w:t>
      </w:r>
      <w:r w:rsidR="00D842D6">
        <w:t>de Destination eine enge Koo</w:t>
      </w:r>
      <w:r>
        <w:t xml:space="preserve">peration zwischen Politik und Wirtschaft entscheidend. Vor allem die jeweiligen Gemeinden, jedoch auch der Kanton und der Bund, haben mit den lokalen Bahngesellschaften und weiteren Unternehmen </w:t>
      </w:r>
      <w:r w:rsidR="005123A1">
        <w:t>eng</w:t>
      </w:r>
      <w:r>
        <w:t xml:space="preserve"> zusammengearbeitet</w:t>
      </w:r>
      <w:r w:rsidR="00D842D6">
        <w:t xml:space="preserve">, um die Angebote in den jeweiligen Dimensionen auszureifen und somit die Marktentwicklung der starken Dimensionen zu forcieren. Unter den vier Destinationen ist </w:t>
      </w:r>
      <w:r w:rsidR="0015336D">
        <w:t>die geballte Kraft</w:t>
      </w:r>
      <w:r w:rsidR="00D842D6">
        <w:t xml:space="preserve"> von Poli</w:t>
      </w:r>
      <w:r w:rsidR="006D3392">
        <w:t>tik</w:t>
      </w:r>
      <w:r w:rsidR="00D842D6">
        <w:t xml:space="preserve"> und Wirtschaft in St. Moritz am auffäll</w:t>
      </w:r>
      <w:r w:rsidR="005123A1">
        <w:t>ig</w:t>
      </w:r>
      <w:r w:rsidR="00D842D6">
        <w:t xml:space="preserve">sten. Die Gemeinde und die Unternehmen haben seit Mitte des 19. Jahrhunderts unzählige Initiativen gemeinsam umgesetzt, um die Angebote in </w:t>
      </w:r>
      <w:r w:rsidR="00D842D6" w:rsidRPr="001F20AE">
        <w:rPr>
          <w:i/>
        </w:rPr>
        <w:t>Degree</w:t>
      </w:r>
      <w:r w:rsidR="00D842D6">
        <w:t xml:space="preserve"> auszureifen. </w:t>
      </w:r>
    </w:p>
    <w:p w14:paraId="33227991" w14:textId="6224FD34" w:rsidR="006B4793" w:rsidRDefault="006B4793" w:rsidP="00875314">
      <w:pPr>
        <w:pStyle w:val="WText"/>
      </w:pPr>
      <w:r>
        <w:t xml:space="preserve">Interessante Parallelen zu den Marktentwicklungen in den Bündner Alpen sind im europäischen Automobilmarkt zu finden. Der Markt ist etwas später entstanden, erst um die Jahrhundertwende, wurde jedoch zuerst </w:t>
      </w:r>
      <w:r w:rsidR="0015336D">
        <w:t xml:space="preserve">ebenfalls </w:t>
      </w:r>
      <w:r>
        <w:t xml:space="preserve">von Angeboten in </w:t>
      </w:r>
      <w:r w:rsidRPr="001F20AE">
        <w:rPr>
          <w:i/>
        </w:rPr>
        <w:t>Degree</w:t>
      </w:r>
      <w:r>
        <w:t xml:space="preserve"> an eine gehobene Kundschaft dominiert. Im Lauf</w:t>
      </w:r>
      <w:r w:rsidR="0015336D">
        <w:t>e</w:t>
      </w:r>
      <w:r>
        <w:t xml:space="preserve"> des Jahrhunderts ist der Markt </w:t>
      </w:r>
      <w:r w:rsidR="00D842D6">
        <w:t xml:space="preserve">ebenfalls </w:t>
      </w:r>
      <w:r>
        <w:t>zu einem Massenmarkt gewachsen</w:t>
      </w:r>
      <w:r w:rsidR="0015336D">
        <w:t>,</w:t>
      </w:r>
      <w:r>
        <w:t xml:space="preserve"> </w:t>
      </w:r>
      <w:r w:rsidR="0015336D">
        <w:t xml:space="preserve">in dem </w:t>
      </w:r>
      <w:r>
        <w:t>die Gewichtung von Kundenpräferenzen</w:t>
      </w:r>
      <w:r w:rsidR="00D842D6">
        <w:t xml:space="preserve"> nicht für </w:t>
      </w:r>
      <w:r w:rsidR="00D842D6" w:rsidRPr="001F20AE">
        <w:rPr>
          <w:i/>
        </w:rPr>
        <w:t>Deed</w:t>
      </w:r>
      <w:r w:rsidR="00D842D6">
        <w:t xml:space="preserve"> sondern</w:t>
      </w:r>
      <w:r>
        <w:t xml:space="preserve"> für </w:t>
      </w:r>
      <w:r w:rsidRPr="001F20AE">
        <w:rPr>
          <w:i/>
        </w:rPr>
        <w:t>Dexterity</w:t>
      </w:r>
      <w:r w:rsidR="00D842D6">
        <w:t xml:space="preserve"> </w:t>
      </w:r>
      <w:r w:rsidR="00A52BEF">
        <w:t>zugenommen hat. Diese Marktentwicklung führte dazu, dass</w:t>
      </w:r>
      <w:r w:rsidR="00DB210B">
        <w:t xml:space="preserve"> in diesem Jahrhundert</w:t>
      </w:r>
      <w:r>
        <w:t xml:space="preserve"> </w:t>
      </w:r>
      <w:r w:rsidR="00DB210B">
        <w:t xml:space="preserve">die Gewichtung von Kundenpräferenzen für </w:t>
      </w:r>
      <w:r w:rsidR="00DB210B" w:rsidRPr="001F20AE">
        <w:rPr>
          <w:i/>
        </w:rPr>
        <w:t>Dexterity</w:t>
      </w:r>
      <w:r w:rsidR="00DB210B">
        <w:t xml:space="preserve"> </w:t>
      </w:r>
      <w:r>
        <w:t>schätzungsweise</w:t>
      </w:r>
      <w:r w:rsidR="00DB210B">
        <w:t xml:space="preserve"> ein</w:t>
      </w:r>
      <w:r w:rsidR="0015336D">
        <w:t>en</w:t>
      </w:r>
      <w:r w:rsidR="00DB210B">
        <w:t xml:space="preserve"> Drittel beträgt. </w:t>
      </w:r>
      <w:r w:rsidR="00D842D6">
        <w:t xml:space="preserve">Auf die wachsende Welle von </w:t>
      </w:r>
      <w:r w:rsidR="00D842D6" w:rsidRPr="001F20AE">
        <w:rPr>
          <w:i/>
        </w:rPr>
        <w:t>Dexterity</w:t>
      </w:r>
      <w:r w:rsidR="00D842D6">
        <w:t xml:space="preserve"> haben Unternehmen, welche von einer engen Verflechtung zwischen P</w:t>
      </w:r>
      <w:r w:rsidR="00B747D3">
        <w:t xml:space="preserve">olitik und Wirtschaft gekennzeichnet sind, erfolgreich gesegelt bzw. </w:t>
      </w:r>
      <w:r w:rsidR="0015336D">
        <w:t xml:space="preserve">haben </w:t>
      </w:r>
      <w:r w:rsidR="00B747D3">
        <w:t>diese Unternehmen</w:t>
      </w:r>
      <w:r w:rsidR="00A52BEF">
        <w:t xml:space="preserve"> mit Unterstützung des Staates</w:t>
      </w:r>
      <w:r w:rsidR="00B747D3">
        <w:t xml:space="preserve"> die Marktentwicklung in </w:t>
      </w:r>
      <w:r w:rsidR="00B747D3" w:rsidRPr="001F20AE">
        <w:rPr>
          <w:i/>
        </w:rPr>
        <w:t>Dexterity</w:t>
      </w:r>
      <w:r w:rsidR="00A52BEF">
        <w:t xml:space="preserve"> </w:t>
      </w:r>
      <w:r w:rsidR="00B747D3">
        <w:t>kräftig vorangetrieben. Volkswagen</w:t>
      </w:r>
      <w:r w:rsidR="0015336D">
        <w:t>, der</w:t>
      </w:r>
      <w:r w:rsidR="00B747D3">
        <w:t xml:space="preserve"> </w:t>
      </w:r>
      <w:r w:rsidR="00CF1BCA">
        <w:t>«</w:t>
      </w:r>
      <w:r w:rsidR="00B747D3">
        <w:t>Wagen fürs Volk</w:t>
      </w:r>
      <w:r w:rsidR="00CF1BCA">
        <w:t>»</w:t>
      </w:r>
      <w:r w:rsidR="0015336D">
        <w:t xml:space="preserve">, </w:t>
      </w:r>
      <w:r w:rsidR="00A52BEF">
        <w:t xml:space="preserve">und Peugeot, beide mit Primärwert in </w:t>
      </w:r>
      <w:r w:rsidR="00A52BEF" w:rsidRPr="001F20AE">
        <w:rPr>
          <w:i/>
        </w:rPr>
        <w:t>Dex</w:t>
      </w:r>
      <w:r w:rsidR="00B747D3" w:rsidRPr="001F20AE">
        <w:rPr>
          <w:i/>
        </w:rPr>
        <w:t>terity</w:t>
      </w:r>
      <w:r w:rsidR="00A52BEF">
        <w:t>, wurden und sind immer noch entscheidend vom Staat unterstützt. Die Volkswagen Gruppe ist absatzm</w:t>
      </w:r>
      <w:r w:rsidR="00813552">
        <w:t>ässig in Europa seit den 1990</w:t>
      </w:r>
      <w:r w:rsidR="00A52BEF">
        <w:t>ern und in der Welt seit Mitte dieses Jahrhunderts</w:t>
      </w:r>
      <w:r w:rsidR="00197F43" w:rsidRPr="00197F43">
        <w:t xml:space="preserve"> </w:t>
      </w:r>
      <w:r w:rsidR="00197F43">
        <w:t>an erster Stelle</w:t>
      </w:r>
      <w:r w:rsidR="00A52BEF">
        <w:t xml:space="preserve">. Die Gruppe PSA, zu </w:t>
      </w:r>
      <w:r w:rsidR="00197F43">
        <w:t xml:space="preserve">der </w:t>
      </w:r>
      <w:r w:rsidR="00A52BEF">
        <w:t xml:space="preserve">Peugeot gehört, ist Nummer 2 in Europa (siehe </w:t>
      </w:r>
      <w:r w:rsidR="0021022B">
        <w:t xml:space="preserve">Benjamin Wall, </w:t>
      </w:r>
      <w:r w:rsidR="0021022B" w:rsidRPr="00BF3B13">
        <w:rPr>
          <w:i/>
        </w:rPr>
        <w:t>BMW, Daimler, Fiat, PSA, Renault and Volkswagen: Leaders in Managing 5-D Value in the European Auto Industry</w:t>
      </w:r>
      <w:r w:rsidR="0021022B">
        <w:t xml:space="preserve">, Printed by CreateSpace, 2017). </w:t>
      </w:r>
      <w:r w:rsidR="00197F43">
        <w:t>Auch i</w:t>
      </w:r>
      <w:r w:rsidR="00BF3B13">
        <w:t>m europäischen Automarkt hat</w:t>
      </w:r>
      <w:r w:rsidR="00197F43">
        <w:t>,</w:t>
      </w:r>
      <w:r w:rsidR="00BF3B13">
        <w:t xml:space="preserve"> </w:t>
      </w:r>
      <w:r w:rsidR="00197F43">
        <w:t>wo Staat und Unternehmen erfolgreich zusammengearbeitet haben,</w:t>
      </w:r>
      <w:r w:rsidR="00197F43" w:rsidDel="00197F43">
        <w:t xml:space="preserve"> </w:t>
      </w:r>
      <w:r w:rsidR="00BF3B13">
        <w:t>die Entwicklung in einer Dimension den ganzen Markt geprägt,.</w:t>
      </w:r>
    </w:p>
    <w:p w14:paraId="182E29EC" w14:textId="2703FB0E" w:rsidR="00796CAD" w:rsidRDefault="00796CAD" w:rsidP="00875314">
      <w:pPr>
        <w:pStyle w:val="WText"/>
      </w:pPr>
      <w:r w:rsidRPr="001146D5">
        <w:t>Die</w:t>
      </w:r>
      <w:r w:rsidR="00EF0F12">
        <w:t xml:space="preserve"> Fokussierung der Destinationen auf ihren jeweiligen starken Dimensionen ist jedoch nicht nur aus Glück, Voraussicht und Fähigkeit im Rahmen von MWF 2 entstanden.</w:t>
      </w:r>
      <w:r w:rsidRPr="001146D5">
        <w:t xml:space="preserve"> </w:t>
      </w:r>
      <w:r w:rsidR="00EF0F12">
        <w:t xml:space="preserve">Die Kanalisierung der Angebote in bestimmten </w:t>
      </w:r>
      <w:r w:rsidR="00881660">
        <w:t>Ds</w:t>
      </w:r>
      <w:r w:rsidR="00EF0F12">
        <w:t xml:space="preserve"> erfolgte auch durch die Wirkung vom Wettbewerb im Markt. Die </w:t>
      </w:r>
      <w:r w:rsidRPr="001146D5">
        <w:t>Diskussion von MWF 3</w:t>
      </w:r>
      <w:r w:rsidR="00BF3B13">
        <w:t xml:space="preserve"> im nächsten Unterkapitel befasst</w:t>
      </w:r>
      <w:r w:rsidR="00E35765">
        <w:t xml:space="preserve"> sich mit der Rivalität zwischen den Destinationen</w:t>
      </w:r>
      <w:r w:rsidR="00BF3B13">
        <w:t xml:space="preserve">. </w:t>
      </w:r>
      <w:r w:rsidR="00AE2EAE">
        <w:t>Die Behandlung von MWF 3</w:t>
      </w:r>
      <w:r w:rsidRPr="001146D5">
        <w:t xml:space="preserve"> wird </w:t>
      </w:r>
      <w:r w:rsidR="00EF0F12">
        <w:t>weitere</w:t>
      </w:r>
      <w:r w:rsidRPr="001146D5">
        <w:t xml:space="preserve"> Erkenntnisse </w:t>
      </w:r>
      <w:r w:rsidR="00E35765">
        <w:t>aufdecken</w:t>
      </w:r>
      <w:r w:rsidRPr="001146D5">
        <w:t xml:space="preserve">, welche zur Erklärung </w:t>
      </w:r>
      <w:r w:rsidR="00197F43" w:rsidRPr="001146D5">
        <w:t xml:space="preserve">der </w:t>
      </w:r>
      <w:r w:rsidR="00E35765">
        <w:t xml:space="preserve">sowohl </w:t>
      </w:r>
      <w:r w:rsidRPr="001146D5">
        <w:t xml:space="preserve">gegenwärtigen Wertkonfigurationen der vier führenden Anbieter </w:t>
      </w:r>
      <w:r w:rsidR="00E35765">
        <w:t>als auch ihren Marktanteile beitragen</w:t>
      </w:r>
      <w:r w:rsidRPr="001146D5">
        <w:t>.</w:t>
      </w:r>
      <w:r w:rsidR="00DE1878">
        <w:t xml:space="preserve"> Dabei wird ein tiefere</w:t>
      </w:r>
      <w:r w:rsidR="00197F43">
        <w:t>r</w:t>
      </w:r>
      <w:r w:rsidR="00DE1878">
        <w:t xml:space="preserve"> </w:t>
      </w:r>
      <w:r w:rsidR="00C30900">
        <w:t>Einblick</w:t>
      </w:r>
      <w:r w:rsidR="00DE1878">
        <w:t xml:space="preserve"> in das unternehmerische Können der Destinationen, was Voraussicht und </w:t>
      </w:r>
      <w:r w:rsidR="00197F43">
        <w:t xml:space="preserve">Kompetenz </w:t>
      </w:r>
      <w:r w:rsidR="00DE1878">
        <w:t>anbelang</w:t>
      </w:r>
      <w:r w:rsidR="00197F43">
        <w:t>t</w:t>
      </w:r>
      <w:r w:rsidR="00DE1878">
        <w:t xml:space="preserve">, gewonnen. </w:t>
      </w:r>
    </w:p>
    <w:p w14:paraId="4E4A9DCE" w14:textId="77777777" w:rsidR="000645AB" w:rsidRDefault="000645AB" w:rsidP="00875314">
      <w:pPr>
        <w:pStyle w:val="WText"/>
      </w:pPr>
    </w:p>
    <w:p w14:paraId="1F94C20D" w14:textId="77777777" w:rsidR="000645AB" w:rsidRDefault="000645AB" w:rsidP="00875314">
      <w:pPr>
        <w:pStyle w:val="WText"/>
      </w:pPr>
    </w:p>
    <w:p w14:paraId="2770EB54" w14:textId="73B17CD1" w:rsidR="00571BB5" w:rsidRPr="00D52B85" w:rsidRDefault="00796CAD" w:rsidP="007421A9">
      <w:pPr>
        <w:pStyle w:val="WZwischentitel"/>
      </w:pPr>
      <w:r>
        <w:lastRenderedPageBreak/>
        <w:t>M</w:t>
      </w:r>
      <w:r w:rsidR="00197F43">
        <w:t>a</w:t>
      </w:r>
      <w:r>
        <w:t>rktwertfak</w:t>
      </w:r>
      <w:r w:rsidRPr="001146D5">
        <w:t xml:space="preserve">tor 3: </w:t>
      </w:r>
      <w:r>
        <w:t>Anzahl Rivalen</w:t>
      </w:r>
      <w:r w:rsidRPr="001146D5">
        <w:t xml:space="preserve"> </w:t>
      </w:r>
      <w:r>
        <w:t>mit den gleichen starken</w:t>
      </w:r>
      <w:r w:rsidRPr="001146D5">
        <w:t xml:space="preserve"> </w:t>
      </w:r>
      <w:r w:rsidR="00881660">
        <w:t>Ds</w:t>
      </w:r>
    </w:p>
    <w:p w14:paraId="281F5307" w14:textId="08507B35" w:rsidR="00796CAD" w:rsidRDefault="00651E0F" w:rsidP="00796CAD">
      <w:pPr>
        <w:ind w:firstLine="720"/>
        <w:contextualSpacing/>
        <w:jc w:val="both"/>
        <w:rPr>
          <w:rFonts w:ascii="Cambria" w:hAnsi="Cambria"/>
          <w:kern w:val="22"/>
        </w:rPr>
      </w:pPr>
      <w:r>
        <w:rPr>
          <w:rFonts w:ascii="Cambria" w:hAnsi="Cambria"/>
          <w:kern w:val="22"/>
        </w:rPr>
        <w:t>Im Bündner Services-M</w:t>
      </w:r>
      <w:r w:rsidR="00796CAD">
        <w:rPr>
          <w:rFonts w:ascii="Cambria" w:hAnsi="Cambria"/>
          <w:kern w:val="22"/>
        </w:rPr>
        <w:t xml:space="preserve">arkt bieten die vier führenden Anbieter </w:t>
      </w:r>
      <w:r w:rsidR="00752BE3">
        <w:rPr>
          <w:rFonts w:ascii="Cambria" w:hAnsi="Cambria"/>
          <w:kern w:val="22"/>
        </w:rPr>
        <w:t>Primär</w:t>
      </w:r>
      <w:r w:rsidR="00796CAD">
        <w:rPr>
          <w:rFonts w:ascii="Cambria" w:hAnsi="Cambria"/>
          <w:kern w:val="22"/>
        </w:rPr>
        <w:t xml:space="preserve">wert in je einer der vier konventionellen Dimensionen. Dass ein einziger Anbieter eine führende Stellung in jeder Dimension innehat kann auf zwei Möglichkeiten zurückgeführt werden. Entweder hat jeder Anbieter das Glück, dass kein weiterer Anbieter auf die Idee gekommen ist, </w:t>
      </w:r>
      <w:r w:rsidR="00752BE3">
        <w:rPr>
          <w:rFonts w:ascii="Cambria" w:hAnsi="Cambria"/>
          <w:kern w:val="22"/>
        </w:rPr>
        <w:t>Primär</w:t>
      </w:r>
      <w:r w:rsidR="00796CAD">
        <w:rPr>
          <w:rFonts w:ascii="Cambria" w:hAnsi="Cambria"/>
          <w:kern w:val="22"/>
        </w:rPr>
        <w:t xml:space="preserve">wert in der gleichen Dimension aufzuweisen. Unter </w:t>
      </w:r>
      <w:r w:rsidR="00AB52DF">
        <w:rPr>
          <w:rFonts w:ascii="Cambria" w:hAnsi="Cambria"/>
          <w:kern w:val="22"/>
        </w:rPr>
        <w:t xml:space="preserve">diesen </w:t>
      </w:r>
      <w:r w:rsidR="00796CAD">
        <w:rPr>
          <w:rFonts w:ascii="Cambria" w:hAnsi="Cambria"/>
          <w:kern w:val="22"/>
        </w:rPr>
        <w:t xml:space="preserve">Umständen konnte der Anbieter </w:t>
      </w:r>
      <w:r w:rsidR="00AB52DF">
        <w:rPr>
          <w:rFonts w:ascii="Cambria" w:hAnsi="Cambria"/>
          <w:kern w:val="22"/>
        </w:rPr>
        <w:t xml:space="preserve">in einer Quasi-Monopolstellung in der gegebenen Dimension </w:t>
      </w:r>
      <w:r w:rsidR="00796CAD">
        <w:rPr>
          <w:rFonts w:ascii="Cambria" w:hAnsi="Cambria"/>
          <w:kern w:val="22"/>
        </w:rPr>
        <w:t>wachsen und gedeihen</w:t>
      </w:r>
      <w:r w:rsidR="00AB52DF">
        <w:rPr>
          <w:rFonts w:ascii="Cambria" w:hAnsi="Cambria"/>
          <w:kern w:val="22"/>
        </w:rPr>
        <w:t xml:space="preserve"> und die K</w:t>
      </w:r>
      <w:r w:rsidR="00796CAD">
        <w:rPr>
          <w:rFonts w:ascii="Cambria" w:hAnsi="Cambria"/>
          <w:kern w:val="22"/>
        </w:rPr>
        <w:t xml:space="preserve">unden mit </w:t>
      </w:r>
      <w:r w:rsidR="00AB52DF">
        <w:rPr>
          <w:rFonts w:ascii="Cambria" w:hAnsi="Cambria"/>
          <w:kern w:val="22"/>
        </w:rPr>
        <w:t>den entsprechenden</w:t>
      </w:r>
      <w:r w:rsidR="00796CAD">
        <w:rPr>
          <w:rFonts w:ascii="Cambria" w:hAnsi="Cambria"/>
          <w:kern w:val="22"/>
        </w:rPr>
        <w:t xml:space="preserve"> Präferenzen </w:t>
      </w:r>
      <w:r w:rsidR="00AB52DF">
        <w:rPr>
          <w:rFonts w:ascii="Cambria" w:hAnsi="Cambria"/>
          <w:kern w:val="22"/>
        </w:rPr>
        <w:t>konnten</w:t>
      </w:r>
      <w:r w:rsidR="00796CAD">
        <w:rPr>
          <w:rFonts w:ascii="Cambria" w:hAnsi="Cambria"/>
          <w:kern w:val="22"/>
        </w:rPr>
        <w:t xml:space="preserve"> sich </w:t>
      </w:r>
      <w:r w:rsidR="00AB52DF">
        <w:rPr>
          <w:rFonts w:ascii="Cambria" w:hAnsi="Cambria"/>
          <w:kern w:val="22"/>
        </w:rPr>
        <w:t>an</w:t>
      </w:r>
      <w:r w:rsidR="00796CAD">
        <w:rPr>
          <w:rFonts w:ascii="Cambria" w:hAnsi="Cambria"/>
          <w:kern w:val="22"/>
        </w:rPr>
        <w:t xml:space="preserve"> diesen Anbieter </w:t>
      </w:r>
      <w:r w:rsidR="00AB52DF">
        <w:rPr>
          <w:rFonts w:ascii="Cambria" w:hAnsi="Cambria"/>
          <w:kern w:val="22"/>
        </w:rPr>
        <w:t>richten</w:t>
      </w:r>
      <w:r w:rsidR="00796CAD">
        <w:rPr>
          <w:rFonts w:ascii="Cambria" w:hAnsi="Cambria"/>
          <w:kern w:val="22"/>
        </w:rPr>
        <w:t xml:space="preserve">. </w:t>
      </w:r>
      <w:r w:rsidR="00AB52DF">
        <w:rPr>
          <w:rFonts w:ascii="Cambria" w:hAnsi="Cambria"/>
          <w:kern w:val="22"/>
        </w:rPr>
        <w:t xml:space="preserve">Zweite Möglichkeit ist, dass </w:t>
      </w:r>
      <w:r w:rsidR="00796CAD">
        <w:rPr>
          <w:rFonts w:ascii="Cambria" w:hAnsi="Cambria"/>
          <w:kern w:val="22"/>
        </w:rPr>
        <w:t xml:space="preserve">der Anbieter mit der führenden Stellung </w:t>
      </w:r>
      <w:r>
        <w:rPr>
          <w:rFonts w:ascii="Cambria" w:hAnsi="Cambria"/>
          <w:kern w:val="22"/>
        </w:rPr>
        <w:t xml:space="preserve">in einer Dimension </w:t>
      </w:r>
      <w:r w:rsidR="00796CAD">
        <w:rPr>
          <w:rFonts w:ascii="Cambria" w:hAnsi="Cambria"/>
          <w:kern w:val="22"/>
        </w:rPr>
        <w:t xml:space="preserve">den Kampf um Kunden mit den gewichtigsten Präferenzen für die Dimension gegen </w:t>
      </w:r>
      <w:r w:rsidR="00AB52DF">
        <w:rPr>
          <w:rFonts w:ascii="Cambria" w:hAnsi="Cambria"/>
          <w:kern w:val="22"/>
        </w:rPr>
        <w:t xml:space="preserve">den </w:t>
      </w:r>
      <w:r w:rsidR="00796CAD">
        <w:rPr>
          <w:rFonts w:ascii="Cambria" w:hAnsi="Cambria"/>
          <w:kern w:val="22"/>
        </w:rPr>
        <w:t xml:space="preserve">direkten Rivalen mit </w:t>
      </w:r>
      <w:r w:rsidR="00752BE3">
        <w:rPr>
          <w:rFonts w:ascii="Cambria" w:hAnsi="Cambria"/>
          <w:kern w:val="22"/>
        </w:rPr>
        <w:t>Primär</w:t>
      </w:r>
      <w:r w:rsidR="00796CAD">
        <w:rPr>
          <w:rFonts w:ascii="Cambria" w:hAnsi="Cambria"/>
          <w:kern w:val="22"/>
        </w:rPr>
        <w:t>wert in der gleichen Dimension</w:t>
      </w:r>
      <w:r w:rsidRPr="00651E0F">
        <w:rPr>
          <w:rFonts w:ascii="Cambria" w:hAnsi="Cambria"/>
          <w:kern w:val="22"/>
        </w:rPr>
        <w:t xml:space="preserve"> </w:t>
      </w:r>
      <w:r>
        <w:rPr>
          <w:rFonts w:ascii="Cambria" w:hAnsi="Cambria"/>
          <w:kern w:val="22"/>
        </w:rPr>
        <w:t>gewonnen</w:t>
      </w:r>
      <w:r w:rsidR="00AB52DF">
        <w:rPr>
          <w:rFonts w:ascii="Cambria" w:hAnsi="Cambria"/>
          <w:kern w:val="22"/>
        </w:rPr>
        <w:t xml:space="preserve"> hat</w:t>
      </w:r>
      <w:r w:rsidR="00796CAD" w:rsidRPr="001146D5">
        <w:rPr>
          <w:rFonts w:ascii="Cambria" w:hAnsi="Cambria"/>
          <w:kern w:val="22"/>
        </w:rPr>
        <w:t xml:space="preserve">. </w:t>
      </w:r>
      <w:r w:rsidR="00796CAD">
        <w:rPr>
          <w:rFonts w:ascii="Cambria" w:hAnsi="Cambria"/>
          <w:kern w:val="22"/>
        </w:rPr>
        <w:t xml:space="preserve">Unter diesen Umständen </w:t>
      </w:r>
      <w:r w:rsidR="00AB52DF">
        <w:rPr>
          <w:rFonts w:ascii="Cambria" w:hAnsi="Cambria"/>
          <w:kern w:val="22"/>
        </w:rPr>
        <w:t xml:space="preserve">hätte </w:t>
      </w:r>
      <w:r w:rsidR="00796CAD">
        <w:rPr>
          <w:rFonts w:ascii="Cambria" w:hAnsi="Cambria"/>
          <w:kern w:val="22"/>
        </w:rPr>
        <w:t>der erfolgreiche Anbieter ein Angebot</w:t>
      </w:r>
      <w:r>
        <w:rPr>
          <w:rFonts w:ascii="Cambria" w:hAnsi="Cambria"/>
          <w:kern w:val="22"/>
        </w:rPr>
        <w:t xml:space="preserve"> </w:t>
      </w:r>
      <w:r w:rsidR="00AB52DF">
        <w:rPr>
          <w:rFonts w:ascii="Cambria" w:hAnsi="Cambria"/>
          <w:kern w:val="22"/>
        </w:rPr>
        <w:t xml:space="preserve">auf den </w:t>
      </w:r>
      <w:r>
        <w:rPr>
          <w:rFonts w:ascii="Cambria" w:hAnsi="Cambria"/>
          <w:kern w:val="22"/>
        </w:rPr>
        <w:t>Markt gebracht</w:t>
      </w:r>
      <w:r w:rsidR="00AB52DF">
        <w:rPr>
          <w:rFonts w:ascii="Cambria" w:hAnsi="Cambria"/>
          <w:kern w:val="22"/>
        </w:rPr>
        <w:t>,</w:t>
      </w:r>
      <w:r>
        <w:rPr>
          <w:rFonts w:ascii="Cambria" w:hAnsi="Cambria"/>
          <w:kern w:val="22"/>
        </w:rPr>
        <w:t xml:space="preserve"> welches deutlich</w:t>
      </w:r>
      <w:r w:rsidR="00796CAD">
        <w:rPr>
          <w:rFonts w:ascii="Cambria" w:hAnsi="Cambria"/>
          <w:kern w:val="22"/>
        </w:rPr>
        <w:t xml:space="preserve"> mehr Anziehungskraft als d</w:t>
      </w:r>
      <w:r w:rsidR="00AB52DF">
        <w:rPr>
          <w:rFonts w:ascii="Cambria" w:hAnsi="Cambria"/>
          <w:kern w:val="22"/>
        </w:rPr>
        <w:t>as</w:t>
      </w:r>
      <w:r w:rsidR="00796CAD">
        <w:rPr>
          <w:rFonts w:ascii="Cambria" w:hAnsi="Cambria"/>
          <w:kern w:val="22"/>
        </w:rPr>
        <w:t>jenige de</w:t>
      </w:r>
      <w:r w:rsidR="00AB52DF">
        <w:rPr>
          <w:rFonts w:ascii="Cambria" w:hAnsi="Cambria"/>
          <w:kern w:val="22"/>
        </w:rPr>
        <w:t>s</w:t>
      </w:r>
      <w:r w:rsidR="00796CAD">
        <w:rPr>
          <w:rFonts w:ascii="Cambria" w:hAnsi="Cambria"/>
          <w:kern w:val="22"/>
        </w:rPr>
        <w:t xml:space="preserve"> direkten Rivalen ausgestrahlt hat. </w:t>
      </w:r>
      <w:r w:rsidR="00AB52DF">
        <w:rPr>
          <w:rFonts w:ascii="Cambria" w:hAnsi="Cambria"/>
          <w:kern w:val="22"/>
        </w:rPr>
        <w:t>Folglich haben die</w:t>
      </w:r>
      <w:r w:rsidR="00796CAD">
        <w:rPr>
          <w:rFonts w:ascii="Cambria" w:hAnsi="Cambria"/>
          <w:kern w:val="22"/>
        </w:rPr>
        <w:t xml:space="preserve"> Rivalen Marktanteil</w:t>
      </w:r>
      <w:r w:rsidR="00AB52DF">
        <w:rPr>
          <w:rFonts w:ascii="Cambria" w:hAnsi="Cambria"/>
          <w:kern w:val="22"/>
        </w:rPr>
        <w:t>e</w:t>
      </w:r>
      <w:r w:rsidR="00796CAD">
        <w:rPr>
          <w:rFonts w:ascii="Cambria" w:hAnsi="Cambria"/>
          <w:kern w:val="22"/>
        </w:rPr>
        <w:t xml:space="preserve"> verloren oder sind </w:t>
      </w:r>
      <w:r w:rsidR="00AB52DF">
        <w:rPr>
          <w:rFonts w:ascii="Cambria" w:hAnsi="Cambria"/>
          <w:kern w:val="22"/>
        </w:rPr>
        <w:t xml:space="preserve">ganz </w:t>
      </w:r>
      <w:r w:rsidR="00796CAD">
        <w:rPr>
          <w:rFonts w:ascii="Cambria" w:hAnsi="Cambria"/>
          <w:kern w:val="22"/>
        </w:rPr>
        <w:t xml:space="preserve">aus dem Markt ausgetreten. Auf jedem Fall kann der Schluss </w:t>
      </w:r>
      <w:r w:rsidR="00AB52DF">
        <w:rPr>
          <w:rFonts w:ascii="Cambria" w:hAnsi="Cambria"/>
          <w:kern w:val="22"/>
        </w:rPr>
        <w:t>g</w:t>
      </w:r>
      <w:r w:rsidR="00796CAD">
        <w:rPr>
          <w:rFonts w:ascii="Cambria" w:hAnsi="Cambria"/>
          <w:kern w:val="22"/>
        </w:rPr>
        <w:t xml:space="preserve">ezogen werden, dass der Wettbewerb zwischen Anbietern mit gleichen starken Dimensionen verschärft ist; die Rivalität ist am intensivsten. Das Wettbewerbsniveau ist </w:t>
      </w:r>
      <w:r w:rsidR="00AB52DF">
        <w:rPr>
          <w:rFonts w:ascii="Cambria" w:hAnsi="Cambria"/>
          <w:kern w:val="22"/>
        </w:rPr>
        <w:t xml:space="preserve">innerhalb einer Dimension </w:t>
      </w:r>
      <w:r w:rsidR="00796CAD">
        <w:rPr>
          <w:rFonts w:ascii="Cambria" w:hAnsi="Cambria"/>
          <w:kern w:val="22"/>
        </w:rPr>
        <w:t>viel höher als zwischen</w:t>
      </w:r>
      <w:r w:rsidR="00AB52DF">
        <w:rPr>
          <w:rFonts w:ascii="Cambria" w:hAnsi="Cambria"/>
          <w:kern w:val="22"/>
        </w:rPr>
        <w:t xml:space="preserve"> den</w:t>
      </w:r>
      <w:r w:rsidR="00796CAD">
        <w:rPr>
          <w:rFonts w:ascii="Cambria" w:hAnsi="Cambria"/>
          <w:kern w:val="22"/>
        </w:rPr>
        <w:t xml:space="preserve"> Dimensionen</w:t>
      </w:r>
      <w:r w:rsidR="00796CAD" w:rsidRPr="001146D5">
        <w:rPr>
          <w:rFonts w:ascii="Cambria" w:hAnsi="Cambria"/>
          <w:kern w:val="22"/>
        </w:rPr>
        <w:t>.</w:t>
      </w:r>
      <w:r w:rsidR="00A0719F">
        <w:rPr>
          <w:rFonts w:ascii="Cambria" w:hAnsi="Cambria"/>
          <w:kern w:val="22"/>
        </w:rPr>
        <w:t xml:space="preserve"> Die </w:t>
      </w:r>
      <w:r w:rsidR="003648EF">
        <w:rPr>
          <w:rFonts w:ascii="Cambria" w:hAnsi="Cambria"/>
          <w:kern w:val="22"/>
        </w:rPr>
        <w:t>Untersuchung</w:t>
      </w:r>
      <w:r w:rsidR="00A0719F">
        <w:rPr>
          <w:rFonts w:ascii="Cambria" w:hAnsi="Cambria"/>
          <w:kern w:val="22"/>
        </w:rPr>
        <w:t xml:space="preserve"> dieses Wettbewerbs innerhalb einer Dimension und ihre Evaluation ist Teil von MWF 3</w:t>
      </w:r>
      <w:r w:rsidR="007330C1">
        <w:rPr>
          <w:rFonts w:ascii="Cambria" w:hAnsi="Cambria"/>
          <w:kern w:val="22"/>
        </w:rPr>
        <w:t xml:space="preserve"> und wird in diesem Unterkapitel betrachtet;</w:t>
      </w:r>
      <w:r w:rsidR="00A0719F">
        <w:rPr>
          <w:rFonts w:ascii="Cambria" w:hAnsi="Cambria"/>
          <w:kern w:val="22"/>
        </w:rPr>
        <w:t xml:space="preserve"> der Wettbewerb </w:t>
      </w:r>
      <w:r w:rsidR="00CF1BCA">
        <w:rPr>
          <w:rFonts w:ascii="Cambria" w:hAnsi="Cambria"/>
          <w:kern w:val="22"/>
        </w:rPr>
        <w:t>«</w:t>
      </w:r>
      <w:r w:rsidR="00A0719F">
        <w:rPr>
          <w:rFonts w:ascii="Cambria" w:hAnsi="Cambria"/>
          <w:kern w:val="22"/>
        </w:rPr>
        <w:t>zwischen</w:t>
      </w:r>
      <w:r w:rsidR="00CF1BCA">
        <w:rPr>
          <w:rFonts w:ascii="Cambria" w:hAnsi="Cambria"/>
          <w:kern w:val="22"/>
        </w:rPr>
        <w:t>»</w:t>
      </w:r>
      <w:r w:rsidR="00A0719F">
        <w:rPr>
          <w:rFonts w:ascii="Cambria" w:hAnsi="Cambria"/>
          <w:kern w:val="22"/>
        </w:rPr>
        <w:t xml:space="preserve"> ver</w:t>
      </w:r>
      <w:r w:rsidR="007330C1">
        <w:rPr>
          <w:rFonts w:ascii="Cambria" w:hAnsi="Cambria"/>
          <w:kern w:val="22"/>
        </w:rPr>
        <w:t xml:space="preserve">schiedenen </w:t>
      </w:r>
      <w:r w:rsidR="00881660">
        <w:rPr>
          <w:rFonts w:ascii="Cambria" w:hAnsi="Cambria"/>
          <w:kern w:val="22"/>
        </w:rPr>
        <w:t>Ds</w:t>
      </w:r>
      <w:r w:rsidR="007330C1">
        <w:rPr>
          <w:rFonts w:ascii="Cambria" w:hAnsi="Cambria"/>
          <w:kern w:val="22"/>
        </w:rPr>
        <w:t xml:space="preserve"> wurde im </w:t>
      </w:r>
      <w:r w:rsidR="003648EF">
        <w:rPr>
          <w:rFonts w:ascii="Cambria" w:hAnsi="Cambria"/>
          <w:kern w:val="22"/>
        </w:rPr>
        <w:t>letzten</w:t>
      </w:r>
      <w:r w:rsidR="007330C1">
        <w:rPr>
          <w:rFonts w:ascii="Cambria" w:hAnsi="Cambria"/>
          <w:kern w:val="22"/>
        </w:rPr>
        <w:t xml:space="preserve"> Unterk</w:t>
      </w:r>
      <w:r w:rsidR="00A0719F">
        <w:rPr>
          <w:rFonts w:ascii="Cambria" w:hAnsi="Cambria"/>
          <w:kern w:val="22"/>
        </w:rPr>
        <w:t>apitel MWF 2 untersucht.</w:t>
      </w:r>
    </w:p>
    <w:p w14:paraId="081234FE" w14:textId="7BC87067" w:rsidR="00796CAD" w:rsidRDefault="00796CAD" w:rsidP="00796CAD">
      <w:pPr>
        <w:ind w:firstLine="720"/>
        <w:contextualSpacing/>
        <w:jc w:val="both"/>
        <w:rPr>
          <w:rFonts w:ascii="Cambria" w:hAnsi="Cambria"/>
          <w:kern w:val="22"/>
        </w:rPr>
      </w:pPr>
      <w:r>
        <w:rPr>
          <w:rFonts w:ascii="Cambria" w:hAnsi="Cambria"/>
          <w:kern w:val="22"/>
        </w:rPr>
        <w:t xml:space="preserve">Aus </w:t>
      </w:r>
      <w:r w:rsidR="007330C1">
        <w:rPr>
          <w:rFonts w:ascii="Cambria" w:hAnsi="Cambria"/>
          <w:kern w:val="22"/>
        </w:rPr>
        <w:t>struktureller</w:t>
      </w:r>
      <w:r>
        <w:rPr>
          <w:rFonts w:ascii="Cambria" w:hAnsi="Cambria"/>
          <w:kern w:val="22"/>
        </w:rPr>
        <w:t xml:space="preserve"> Perspektive</w:t>
      </w:r>
      <w:r w:rsidR="00731FE8">
        <w:rPr>
          <w:rFonts w:ascii="Cambria" w:hAnsi="Cambria"/>
          <w:kern w:val="22"/>
        </w:rPr>
        <w:t xml:space="preserve"> kann festgestellt werden</w:t>
      </w:r>
      <w:r>
        <w:rPr>
          <w:rFonts w:ascii="Cambria" w:hAnsi="Cambria"/>
          <w:kern w:val="22"/>
        </w:rPr>
        <w:t>,</w:t>
      </w:r>
      <w:r w:rsidR="00731FE8">
        <w:rPr>
          <w:rFonts w:ascii="Cambria" w:hAnsi="Cambria"/>
          <w:kern w:val="22"/>
        </w:rPr>
        <w:t xml:space="preserve"> dass,</w:t>
      </w:r>
      <w:r>
        <w:rPr>
          <w:rFonts w:ascii="Cambria" w:hAnsi="Cambria"/>
          <w:kern w:val="22"/>
        </w:rPr>
        <w:t xml:space="preserve"> je höher die Anzahl Anbieter mit starkem Wert in den gleichen Dimensionen</w:t>
      </w:r>
      <w:r w:rsidR="007330C1">
        <w:rPr>
          <w:rFonts w:ascii="Cambria" w:hAnsi="Cambria"/>
          <w:kern w:val="22"/>
        </w:rPr>
        <w:t>,</w:t>
      </w:r>
      <w:r>
        <w:rPr>
          <w:rFonts w:ascii="Cambria" w:hAnsi="Cambria"/>
          <w:kern w:val="22"/>
        </w:rPr>
        <w:t xml:space="preserve"> desto höher </w:t>
      </w:r>
      <w:r w:rsidR="007330C1">
        <w:rPr>
          <w:rFonts w:ascii="Cambria" w:hAnsi="Cambria"/>
          <w:kern w:val="22"/>
        </w:rPr>
        <w:t xml:space="preserve">auch </w:t>
      </w:r>
      <w:r>
        <w:rPr>
          <w:rFonts w:ascii="Cambria" w:hAnsi="Cambria"/>
          <w:kern w:val="22"/>
        </w:rPr>
        <w:t xml:space="preserve">das Wettbewerbsniveau und </w:t>
      </w:r>
      <w:r w:rsidR="007330C1">
        <w:rPr>
          <w:rFonts w:ascii="Cambria" w:hAnsi="Cambria"/>
          <w:kern w:val="22"/>
        </w:rPr>
        <w:t xml:space="preserve">entsprechend </w:t>
      </w:r>
      <w:r>
        <w:rPr>
          <w:rFonts w:ascii="Cambria" w:hAnsi="Cambria"/>
          <w:kern w:val="22"/>
        </w:rPr>
        <w:t>tiefer der Marktanteil jeder dieser Anbieter. Das Ergebnis dieser Rivalität wird durch die relative Anziehungskraft der Anbieter bestimmt. Die Anziehungskraft eines Anbieters stammt</w:t>
      </w:r>
      <w:r w:rsidR="00853095">
        <w:rPr>
          <w:rFonts w:ascii="Cambria" w:hAnsi="Cambria"/>
          <w:kern w:val="22"/>
        </w:rPr>
        <w:t>, wie unten in der Abbildung 3</w:t>
      </w:r>
      <w:r>
        <w:rPr>
          <w:rFonts w:ascii="Cambria" w:hAnsi="Cambria"/>
          <w:kern w:val="22"/>
        </w:rPr>
        <w:t xml:space="preserve">-4 </w:t>
      </w:r>
      <w:r w:rsidR="007330C1">
        <w:rPr>
          <w:rFonts w:ascii="Cambria" w:hAnsi="Cambria"/>
          <w:kern w:val="22"/>
        </w:rPr>
        <w:t>auf</w:t>
      </w:r>
      <w:r>
        <w:rPr>
          <w:rFonts w:ascii="Cambria" w:hAnsi="Cambria"/>
          <w:kern w:val="22"/>
        </w:rPr>
        <w:t>gezeigt</w:t>
      </w:r>
      <w:r w:rsidR="007330C1">
        <w:rPr>
          <w:rFonts w:ascii="Cambria" w:hAnsi="Cambria"/>
          <w:kern w:val="22"/>
        </w:rPr>
        <w:t>,</w:t>
      </w:r>
      <w:r w:rsidR="007330C1" w:rsidRPr="007330C1">
        <w:rPr>
          <w:rFonts w:ascii="Cambria" w:hAnsi="Cambria"/>
          <w:kern w:val="22"/>
        </w:rPr>
        <w:t xml:space="preserve"> </w:t>
      </w:r>
      <w:r w:rsidR="007330C1">
        <w:rPr>
          <w:rFonts w:ascii="Cambria" w:hAnsi="Cambria"/>
          <w:kern w:val="22"/>
        </w:rPr>
        <w:t>vom Anbieter selbst</w:t>
      </w:r>
      <w:r>
        <w:rPr>
          <w:rFonts w:ascii="Cambria" w:hAnsi="Cambria"/>
          <w:kern w:val="22"/>
        </w:rPr>
        <w:t xml:space="preserve">. Die Anziehungskraft der Rivalen </w:t>
      </w:r>
      <w:r w:rsidR="007330C1">
        <w:rPr>
          <w:rFonts w:ascii="Cambria" w:hAnsi="Cambria"/>
          <w:kern w:val="22"/>
        </w:rPr>
        <w:t xml:space="preserve">kommt </w:t>
      </w:r>
      <w:r>
        <w:rPr>
          <w:rFonts w:ascii="Cambria" w:hAnsi="Cambria"/>
          <w:kern w:val="22"/>
        </w:rPr>
        <w:t>aus dem Markt</w:t>
      </w:r>
      <w:r w:rsidR="00853095">
        <w:rPr>
          <w:rFonts w:ascii="Cambria" w:hAnsi="Cambria"/>
          <w:kern w:val="22"/>
        </w:rPr>
        <w:t>, wie rechts in der Abbildung 3</w:t>
      </w:r>
      <w:r>
        <w:rPr>
          <w:rFonts w:ascii="Cambria" w:hAnsi="Cambria"/>
          <w:kern w:val="22"/>
        </w:rPr>
        <w:t>-4 gezei</w:t>
      </w:r>
      <w:r w:rsidR="00731FE8">
        <w:rPr>
          <w:rFonts w:ascii="Cambria" w:hAnsi="Cambria"/>
          <w:kern w:val="22"/>
        </w:rPr>
        <w:t>gt. Das heisst, das Abschneiden</w:t>
      </w:r>
      <w:r>
        <w:rPr>
          <w:rFonts w:ascii="Cambria" w:hAnsi="Cambria"/>
          <w:kern w:val="22"/>
        </w:rPr>
        <w:t xml:space="preserve"> ein</w:t>
      </w:r>
      <w:r w:rsidR="00731FE8">
        <w:rPr>
          <w:rFonts w:ascii="Cambria" w:hAnsi="Cambria"/>
          <w:kern w:val="22"/>
        </w:rPr>
        <w:t>es</w:t>
      </w:r>
      <w:r>
        <w:rPr>
          <w:rFonts w:ascii="Cambria" w:hAnsi="Cambria"/>
          <w:kern w:val="22"/>
        </w:rPr>
        <w:t xml:space="preserve"> Anbieter</w:t>
      </w:r>
      <w:r w:rsidR="00731FE8">
        <w:rPr>
          <w:rFonts w:ascii="Cambria" w:hAnsi="Cambria"/>
          <w:kern w:val="22"/>
        </w:rPr>
        <w:t>s</w:t>
      </w:r>
      <w:r>
        <w:rPr>
          <w:rFonts w:ascii="Cambria" w:hAnsi="Cambria"/>
          <w:kern w:val="22"/>
        </w:rPr>
        <w:t xml:space="preserve"> nach MWF 3 </w:t>
      </w:r>
      <w:r w:rsidR="00731FE8">
        <w:rPr>
          <w:rFonts w:ascii="Cambria" w:hAnsi="Cambria"/>
          <w:kern w:val="22"/>
        </w:rPr>
        <w:t>bestimmt den</w:t>
      </w:r>
      <w:r>
        <w:rPr>
          <w:rFonts w:ascii="Cambria" w:hAnsi="Cambria"/>
          <w:kern w:val="22"/>
        </w:rPr>
        <w:t xml:space="preserve"> Anteil des Anbieters an Kunden mit </w:t>
      </w:r>
      <w:r w:rsidR="007330C1">
        <w:rPr>
          <w:rFonts w:ascii="Cambria" w:hAnsi="Cambria"/>
          <w:kern w:val="22"/>
        </w:rPr>
        <w:t>gewichtigen</w:t>
      </w:r>
      <w:r>
        <w:rPr>
          <w:rFonts w:ascii="Cambria" w:hAnsi="Cambria"/>
          <w:kern w:val="22"/>
        </w:rPr>
        <w:t xml:space="preserve"> Präferenzen in den gegebe</w:t>
      </w:r>
      <w:r w:rsidR="00731FE8">
        <w:rPr>
          <w:rFonts w:ascii="Cambria" w:hAnsi="Cambria"/>
          <w:kern w:val="22"/>
        </w:rPr>
        <w:t>nen Dimensionen</w:t>
      </w:r>
      <w:r>
        <w:rPr>
          <w:rFonts w:ascii="Cambria" w:hAnsi="Cambria"/>
          <w:kern w:val="22"/>
        </w:rPr>
        <w:t>.</w:t>
      </w:r>
    </w:p>
    <w:p w14:paraId="3D879E75" w14:textId="1946C1D0" w:rsidR="00796CAD" w:rsidRPr="001146D5" w:rsidRDefault="00796CAD" w:rsidP="00796CAD">
      <w:pPr>
        <w:ind w:firstLine="720"/>
        <w:contextualSpacing/>
        <w:jc w:val="both"/>
        <w:rPr>
          <w:rFonts w:ascii="Cambria" w:hAnsi="Cambria"/>
          <w:kern w:val="22"/>
        </w:rPr>
      </w:pPr>
      <w:r>
        <w:rPr>
          <w:rFonts w:ascii="Cambria" w:hAnsi="Cambria"/>
          <w:kern w:val="22"/>
        </w:rPr>
        <w:t xml:space="preserve">Aus der dynamischen Perspektive kann </w:t>
      </w:r>
      <w:r w:rsidR="007330C1">
        <w:rPr>
          <w:rFonts w:ascii="Cambria" w:hAnsi="Cambria"/>
          <w:kern w:val="22"/>
        </w:rPr>
        <w:t xml:space="preserve">sich </w:t>
      </w:r>
      <w:r>
        <w:rPr>
          <w:rFonts w:ascii="Cambria" w:hAnsi="Cambria"/>
          <w:kern w:val="22"/>
        </w:rPr>
        <w:t>die Anzahl Anbieter mit starkem Wert in den gleichen Dimensionen im Lauf</w:t>
      </w:r>
      <w:r w:rsidR="007330C1">
        <w:rPr>
          <w:rFonts w:ascii="Cambria" w:hAnsi="Cambria"/>
          <w:kern w:val="22"/>
        </w:rPr>
        <w:t>e</w:t>
      </w:r>
      <w:r>
        <w:rPr>
          <w:rFonts w:ascii="Cambria" w:hAnsi="Cambria"/>
          <w:kern w:val="22"/>
        </w:rPr>
        <w:t xml:space="preserve"> der Zeit durch Ein- und Austritt</w:t>
      </w:r>
      <w:r w:rsidR="007330C1">
        <w:rPr>
          <w:rFonts w:ascii="Cambria" w:hAnsi="Cambria"/>
          <w:kern w:val="22"/>
        </w:rPr>
        <w:t>e</w:t>
      </w:r>
      <w:r>
        <w:rPr>
          <w:rFonts w:ascii="Cambria" w:hAnsi="Cambria"/>
          <w:kern w:val="22"/>
        </w:rPr>
        <w:t xml:space="preserve"> ändern. Dies wird </w:t>
      </w:r>
      <w:r w:rsidR="007330C1">
        <w:rPr>
          <w:rFonts w:ascii="Cambria" w:hAnsi="Cambria"/>
          <w:kern w:val="22"/>
        </w:rPr>
        <w:t xml:space="preserve">in der Abbildung 3-4 </w:t>
      </w:r>
      <w:r w:rsidR="00853095">
        <w:rPr>
          <w:rFonts w:ascii="Cambria" w:hAnsi="Cambria"/>
          <w:kern w:val="22"/>
        </w:rPr>
        <w:t xml:space="preserve">unten rechts </w:t>
      </w:r>
      <w:r w:rsidR="00731FE8">
        <w:rPr>
          <w:rFonts w:ascii="Cambria" w:hAnsi="Cambria"/>
          <w:kern w:val="22"/>
        </w:rPr>
        <w:t xml:space="preserve">als ein Faktor aus den Marktverhältnissen </w:t>
      </w:r>
      <w:r>
        <w:rPr>
          <w:rFonts w:ascii="Cambria" w:hAnsi="Cambria"/>
          <w:kern w:val="22"/>
        </w:rPr>
        <w:t xml:space="preserve">gezeigt. </w:t>
      </w:r>
    </w:p>
    <w:p w14:paraId="16D6D276" w14:textId="77777777" w:rsidR="00796CAD" w:rsidRDefault="00796CAD" w:rsidP="00796CAD">
      <w:pPr>
        <w:contextualSpacing/>
        <w:jc w:val="both"/>
        <w:rPr>
          <w:rFonts w:ascii="Cambria" w:hAnsi="Cambria"/>
        </w:rPr>
      </w:pPr>
    </w:p>
    <w:p w14:paraId="27F73CDC" w14:textId="52E67CA4" w:rsidR="000645AB" w:rsidRDefault="000645AB">
      <w:pPr>
        <w:widowControl/>
        <w:spacing w:after="0" w:line="240" w:lineRule="auto"/>
        <w:rPr>
          <w:rFonts w:ascii="Cambria" w:hAnsi="Cambria"/>
        </w:rPr>
      </w:pPr>
      <w:r>
        <w:rPr>
          <w:rFonts w:ascii="Cambria" w:hAnsi="Cambria"/>
        </w:rPr>
        <w:br w:type="page"/>
      </w:r>
    </w:p>
    <w:p w14:paraId="6F488CAC" w14:textId="77777777" w:rsidR="000645AB" w:rsidRPr="001146D5" w:rsidRDefault="000645AB" w:rsidP="00796CAD">
      <w:pPr>
        <w:contextualSpacing/>
        <w:jc w:val="both"/>
        <w:rPr>
          <w:rFonts w:ascii="Cambria" w:hAnsi="Cambria"/>
        </w:rPr>
      </w:pPr>
    </w:p>
    <w:p w14:paraId="4A54B82E" w14:textId="004E6C3A" w:rsidR="00796CAD" w:rsidRDefault="00853095" w:rsidP="00875314">
      <w:pPr>
        <w:pStyle w:val="WAbbildung"/>
      </w:pPr>
      <w:r>
        <w:t>Abbildung 3</w:t>
      </w:r>
      <w:r w:rsidR="00796CAD" w:rsidRPr="001146D5">
        <w:t>-4: M</w:t>
      </w:r>
      <w:r w:rsidR="007330C1">
        <w:t>a</w:t>
      </w:r>
      <w:r w:rsidR="00796CAD" w:rsidRPr="001146D5">
        <w:t>rktwertfaktor 3</w:t>
      </w:r>
      <w:r w:rsidR="000645AB">
        <w:t>: Marktpositionierung</w:t>
      </w:r>
    </w:p>
    <w:p w14:paraId="2F2AA935" w14:textId="3CF6F47A" w:rsidR="00796CAD" w:rsidRPr="001146D5" w:rsidRDefault="00F66CC3" w:rsidP="00796CAD">
      <w:pPr>
        <w:contextualSpacing/>
        <w:jc w:val="center"/>
        <w:rPr>
          <w:rFonts w:ascii="Cambria" w:hAnsi="Cambria"/>
          <w:b/>
        </w:rPr>
      </w:pPr>
      <w:r w:rsidRPr="00E52445">
        <w:rPr>
          <w:rFonts w:ascii="Cambria" w:hAnsi="Cambria"/>
          <w:b/>
          <w:lang w:val="en-US"/>
        </w:rPr>
        <w:drawing>
          <wp:inline distT="0" distB="0" distL="0" distR="0" wp14:anchorId="10AA9181" wp14:editId="0C607506">
            <wp:extent cx="5943600" cy="4457700"/>
            <wp:effectExtent l="0" t="0" r="0" b="12700"/>
            <wp:docPr id="2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12AA30B2" w14:textId="23F9EA69" w:rsidR="00796CAD" w:rsidRDefault="007330C1" w:rsidP="00875314">
      <w:pPr>
        <w:pStyle w:val="WText"/>
      </w:pPr>
      <w:r>
        <w:t xml:space="preserve">Zusätzlich </w:t>
      </w:r>
      <w:r w:rsidR="00796CAD">
        <w:t xml:space="preserve">zur dynamischen Perspektive von MWF 3 wird der </w:t>
      </w:r>
      <w:r w:rsidR="008D6E50">
        <w:t>Markte</w:t>
      </w:r>
      <w:r w:rsidR="00796CAD">
        <w:t xml:space="preserve">intritt in </w:t>
      </w:r>
      <w:r>
        <w:t xml:space="preserve">eine </w:t>
      </w:r>
      <w:r w:rsidR="00796CAD">
        <w:t>D schwieriger, je höher die Anzahl bestehenden Anbieter mit starkem Wert in der D</w:t>
      </w:r>
      <w:r>
        <w:t xml:space="preserve"> ist</w:t>
      </w:r>
      <w:r w:rsidR="00796CAD">
        <w:t>. Ein Anbieter kann einen Markt unter den folgenden vier</w:t>
      </w:r>
      <w:r w:rsidR="008D6E50">
        <w:t xml:space="preserve"> B</w:t>
      </w:r>
      <w:r w:rsidR="00796CAD">
        <w:t>edingungen</w:t>
      </w:r>
      <w:r w:rsidR="008D6E50">
        <w:t xml:space="preserve"> in Zusammenhang mit den Markteintrittsbarrieren</w:t>
      </w:r>
      <w:r w:rsidR="00796CAD">
        <w:t xml:space="preserve"> </w:t>
      </w:r>
      <w:r>
        <w:t>betreten</w:t>
      </w:r>
      <w:r w:rsidR="0085441D">
        <w:t>,</w:t>
      </w:r>
      <w:r w:rsidR="00796CAD">
        <w:t xml:space="preserve"> aufgeführt in der Reihenfolge von den günstigsten zu den ungünstigsten Bedingungen für den eintretenden Anbieter: </w:t>
      </w:r>
    </w:p>
    <w:p w14:paraId="261AD95C" w14:textId="2AF715CF" w:rsidR="00796CAD" w:rsidRPr="001146D5" w:rsidRDefault="00C10C41" w:rsidP="00CA3977">
      <w:pPr>
        <w:ind w:left="993" w:hanging="273"/>
        <w:contextualSpacing/>
        <w:jc w:val="both"/>
        <w:rPr>
          <w:rFonts w:ascii="Cambria" w:hAnsi="Cambria"/>
        </w:rPr>
      </w:pPr>
      <w:r>
        <w:rPr>
          <w:rFonts w:ascii="Cambria" w:hAnsi="Cambria"/>
        </w:rPr>
        <w:t>a</w:t>
      </w:r>
      <w:r w:rsidR="00796CAD" w:rsidRPr="001146D5">
        <w:rPr>
          <w:rFonts w:ascii="Cambria" w:hAnsi="Cambria"/>
        </w:rPr>
        <w:t xml:space="preserve">) </w:t>
      </w:r>
      <w:r w:rsidR="00731FE8">
        <w:rPr>
          <w:rFonts w:ascii="Cambria" w:hAnsi="Cambria"/>
        </w:rPr>
        <w:t>K</w:t>
      </w:r>
      <w:r w:rsidR="00796CAD">
        <w:rPr>
          <w:rFonts w:ascii="Cambria" w:hAnsi="Cambria"/>
        </w:rPr>
        <w:t xml:space="preserve">ein </w:t>
      </w:r>
      <w:r w:rsidR="00731FE8">
        <w:rPr>
          <w:rFonts w:ascii="Cambria" w:hAnsi="Cambria"/>
        </w:rPr>
        <w:t xml:space="preserve">bestehendes </w:t>
      </w:r>
      <w:r w:rsidR="00796CAD">
        <w:rPr>
          <w:rFonts w:ascii="Cambria" w:hAnsi="Cambria"/>
        </w:rPr>
        <w:t xml:space="preserve">Angebot vom starkem Wert – </w:t>
      </w:r>
      <w:r w:rsidR="00731FE8">
        <w:rPr>
          <w:rFonts w:ascii="Cambria" w:hAnsi="Cambria"/>
        </w:rPr>
        <w:t xml:space="preserve">also weder </w:t>
      </w:r>
      <w:r w:rsidR="00752BE3">
        <w:rPr>
          <w:rFonts w:ascii="Cambria" w:hAnsi="Cambria"/>
        </w:rPr>
        <w:t>Primär</w:t>
      </w:r>
      <w:r w:rsidR="00731FE8">
        <w:rPr>
          <w:rFonts w:ascii="Cambria" w:hAnsi="Cambria"/>
        </w:rPr>
        <w:t>- noch</w:t>
      </w:r>
      <w:r w:rsidR="00796CAD">
        <w:rPr>
          <w:rFonts w:ascii="Cambria" w:hAnsi="Cambria"/>
        </w:rPr>
        <w:t xml:space="preserve"> </w:t>
      </w:r>
      <w:r w:rsidR="00752BE3">
        <w:rPr>
          <w:rFonts w:ascii="Cambria" w:hAnsi="Cambria"/>
        </w:rPr>
        <w:t>Sekundär</w:t>
      </w:r>
      <w:r w:rsidR="00731FE8">
        <w:rPr>
          <w:rFonts w:ascii="Cambria" w:hAnsi="Cambria"/>
        </w:rPr>
        <w:t>wert –</w:t>
      </w:r>
      <w:r w:rsidR="00796CAD">
        <w:rPr>
          <w:rFonts w:ascii="Cambria" w:hAnsi="Cambria"/>
        </w:rPr>
        <w:t xml:space="preserve">in der D worin der Anbieter </w:t>
      </w:r>
      <w:r w:rsidR="00752BE3">
        <w:rPr>
          <w:rFonts w:ascii="Cambria" w:hAnsi="Cambria"/>
        </w:rPr>
        <w:t>Primär</w:t>
      </w:r>
      <w:r w:rsidR="00731FE8">
        <w:rPr>
          <w:rFonts w:ascii="Cambria" w:hAnsi="Cambria"/>
        </w:rPr>
        <w:t xml:space="preserve">wert </w:t>
      </w:r>
      <w:r w:rsidR="00796CAD">
        <w:rPr>
          <w:rFonts w:ascii="Cambria" w:hAnsi="Cambria"/>
        </w:rPr>
        <w:t>bietet</w:t>
      </w:r>
      <w:r w:rsidR="00796CAD" w:rsidRPr="001146D5">
        <w:rPr>
          <w:rFonts w:ascii="Cambria" w:hAnsi="Cambria"/>
        </w:rPr>
        <w:t>;</w:t>
      </w:r>
    </w:p>
    <w:p w14:paraId="6F1156D7" w14:textId="4A2F2421" w:rsidR="00796CAD" w:rsidRPr="001146D5" w:rsidRDefault="00C10C41" w:rsidP="00CA3977">
      <w:pPr>
        <w:ind w:left="993" w:hanging="273"/>
        <w:contextualSpacing/>
        <w:jc w:val="both"/>
        <w:rPr>
          <w:rFonts w:ascii="Cambria" w:hAnsi="Cambria"/>
        </w:rPr>
      </w:pPr>
      <w:r>
        <w:rPr>
          <w:rFonts w:ascii="Cambria" w:hAnsi="Cambria"/>
        </w:rPr>
        <w:t>b</w:t>
      </w:r>
      <w:r w:rsidR="00731FE8">
        <w:rPr>
          <w:rFonts w:ascii="Cambria" w:hAnsi="Cambria"/>
        </w:rPr>
        <w:t>) K</w:t>
      </w:r>
      <w:r w:rsidR="00796CAD">
        <w:rPr>
          <w:rFonts w:ascii="Cambria" w:hAnsi="Cambria"/>
        </w:rPr>
        <w:t xml:space="preserve">ein </w:t>
      </w:r>
      <w:r w:rsidR="00731FE8">
        <w:rPr>
          <w:rFonts w:ascii="Cambria" w:hAnsi="Cambria"/>
        </w:rPr>
        <w:t xml:space="preserve">bestehendes </w:t>
      </w:r>
      <w:r w:rsidR="00796CAD">
        <w:rPr>
          <w:rFonts w:ascii="Cambria" w:hAnsi="Cambria"/>
        </w:rPr>
        <w:t xml:space="preserve">Angebot vom </w:t>
      </w:r>
      <w:r w:rsidR="00752BE3">
        <w:rPr>
          <w:rFonts w:ascii="Cambria" w:hAnsi="Cambria"/>
        </w:rPr>
        <w:t>Primär</w:t>
      </w:r>
      <w:r w:rsidR="00BC5F56">
        <w:rPr>
          <w:rFonts w:ascii="Cambria" w:hAnsi="Cambria"/>
        </w:rPr>
        <w:t>wert</w:t>
      </w:r>
      <w:r w:rsidR="00796CAD">
        <w:rPr>
          <w:rFonts w:ascii="Cambria" w:hAnsi="Cambria"/>
        </w:rPr>
        <w:t xml:space="preserve"> in der D worin der Anbieter </w:t>
      </w:r>
      <w:r w:rsidR="00752BE3">
        <w:rPr>
          <w:rFonts w:ascii="Cambria" w:hAnsi="Cambria"/>
        </w:rPr>
        <w:t>Primär</w:t>
      </w:r>
      <w:r w:rsidR="00BC5F56">
        <w:rPr>
          <w:rFonts w:ascii="Cambria" w:hAnsi="Cambria"/>
        </w:rPr>
        <w:t xml:space="preserve">wert </w:t>
      </w:r>
      <w:r w:rsidR="00796CAD">
        <w:rPr>
          <w:rFonts w:ascii="Cambria" w:hAnsi="Cambria"/>
        </w:rPr>
        <w:t>bietet</w:t>
      </w:r>
      <w:r w:rsidR="00796CAD" w:rsidRPr="001146D5">
        <w:rPr>
          <w:rFonts w:ascii="Cambria" w:hAnsi="Cambria"/>
        </w:rPr>
        <w:t>;</w:t>
      </w:r>
    </w:p>
    <w:p w14:paraId="073D6DB2" w14:textId="1F623CD9" w:rsidR="00796CAD" w:rsidRPr="001146D5" w:rsidRDefault="00C10C41" w:rsidP="00CA3977">
      <w:pPr>
        <w:ind w:left="993" w:hanging="273"/>
        <w:contextualSpacing/>
        <w:jc w:val="both"/>
        <w:rPr>
          <w:rFonts w:ascii="Cambria" w:hAnsi="Cambria"/>
        </w:rPr>
      </w:pPr>
      <w:r>
        <w:rPr>
          <w:rFonts w:ascii="Cambria" w:hAnsi="Cambria"/>
        </w:rPr>
        <w:t>c</w:t>
      </w:r>
      <w:r w:rsidR="00BC5F56">
        <w:rPr>
          <w:rFonts w:ascii="Cambria" w:hAnsi="Cambria"/>
        </w:rPr>
        <w:t>) K</w:t>
      </w:r>
      <w:r w:rsidR="00796CAD">
        <w:rPr>
          <w:rFonts w:ascii="Cambria" w:hAnsi="Cambria"/>
        </w:rPr>
        <w:t xml:space="preserve">ein </w:t>
      </w:r>
      <w:r w:rsidR="00BC5F56">
        <w:rPr>
          <w:rFonts w:ascii="Cambria" w:hAnsi="Cambria"/>
        </w:rPr>
        <w:t xml:space="preserve">bestehendes </w:t>
      </w:r>
      <w:r w:rsidR="00796CAD">
        <w:rPr>
          <w:rFonts w:ascii="Cambria" w:hAnsi="Cambria"/>
        </w:rPr>
        <w:t xml:space="preserve">Angebot vom </w:t>
      </w:r>
      <w:r w:rsidR="00752BE3">
        <w:rPr>
          <w:rFonts w:ascii="Cambria" w:hAnsi="Cambria"/>
        </w:rPr>
        <w:t>Primär</w:t>
      </w:r>
      <w:r w:rsidR="00796CAD">
        <w:rPr>
          <w:rFonts w:ascii="Cambria" w:hAnsi="Cambria"/>
        </w:rPr>
        <w:t xml:space="preserve">- und </w:t>
      </w:r>
      <w:r w:rsidR="00752BE3">
        <w:rPr>
          <w:rFonts w:ascii="Cambria" w:hAnsi="Cambria"/>
        </w:rPr>
        <w:t>Sekundär</w:t>
      </w:r>
      <w:r w:rsidR="00BC5F56">
        <w:rPr>
          <w:rFonts w:ascii="Cambria" w:hAnsi="Cambria"/>
        </w:rPr>
        <w:t>wert</w:t>
      </w:r>
      <w:r w:rsidR="00796CAD">
        <w:rPr>
          <w:rFonts w:ascii="Cambria" w:hAnsi="Cambria"/>
        </w:rPr>
        <w:t xml:space="preserve"> in den zwei </w:t>
      </w:r>
      <w:r w:rsidR="00881660">
        <w:rPr>
          <w:rFonts w:ascii="Cambria" w:hAnsi="Cambria"/>
        </w:rPr>
        <w:t>Ds</w:t>
      </w:r>
      <w:r w:rsidR="00796CAD">
        <w:rPr>
          <w:rFonts w:ascii="Cambria" w:hAnsi="Cambria"/>
        </w:rPr>
        <w:t xml:space="preserve"> worin der Anbieter die Kombination von </w:t>
      </w:r>
      <w:r w:rsidR="00752BE3">
        <w:rPr>
          <w:rFonts w:ascii="Cambria" w:hAnsi="Cambria"/>
        </w:rPr>
        <w:t>Primär</w:t>
      </w:r>
      <w:r w:rsidR="00796CAD">
        <w:rPr>
          <w:rFonts w:ascii="Cambria" w:hAnsi="Cambria"/>
        </w:rPr>
        <w:t xml:space="preserve">- und </w:t>
      </w:r>
      <w:r w:rsidR="00752BE3">
        <w:rPr>
          <w:rFonts w:ascii="Cambria" w:hAnsi="Cambria"/>
        </w:rPr>
        <w:t>Sekundär</w:t>
      </w:r>
      <w:r w:rsidR="00BC5F56">
        <w:rPr>
          <w:rFonts w:ascii="Cambria" w:hAnsi="Cambria"/>
        </w:rPr>
        <w:t xml:space="preserve">wert </w:t>
      </w:r>
      <w:r w:rsidR="00796CAD">
        <w:rPr>
          <w:rFonts w:ascii="Cambria" w:hAnsi="Cambria"/>
        </w:rPr>
        <w:t>bietet</w:t>
      </w:r>
      <w:r w:rsidR="00796CAD" w:rsidRPr="001146D5">
        <w:rPr>
          <w:rFonts w:ascii="Cambria" w:hAnsi="Cambria"/>
        </w:rPr>
        <w:t>;</w:t>
      </w:r>
      <w:r w:rsidR="00796CAD">
        <w:rPr>
          <w:rFonts w:ascii="Cambria" w:hAnsi="Cambria"/>
        </w:rPr>
        <w:t xml:space="preserve"> und</w:t>
      </w:r>
    </w:p>
    <w:p w14:paraId="5AA5F53E" w14:textId="2AF6213B" w:rsidR="00796CAD" w:rsidRDefault="00C10C41" w:rsidP="00CA3977">
      <w:pPr>
        <w:ind w:left="993" w:hanging="273"/>
        <w:contextualSpacing/>
        <w:jc w:val="both"/>
        <w:rPr>
          <w:rFonts w:ascii="Cambria" w:hAnsi="Cambria"/>
        </w:rPr>
      </w:pPr>
      <w:r>
        <w:rPr>
          <w:rFonts w:ascii="Cambria" w:hAnsi="Cambria"/>
        </w:rPr>
        <w:t>d</w:t>
      </w:r>
      <w:r w:rsidR="00BC5F56">
        <w:rPr>
          <w:rFonts w:ascii="Cambria" w:hAnsi="Cambria"/>
        </w:rPr>
        <w:t>) M</w:t>
      </w:r>
      <w:r w:rsidR="00796CAD">
        <w:rPr>
          <w:rFonts w:ascii="Cambria" w:hAnsi="Cambria"/>
        </w:rPr>
        <w:t>indestens ein</w:t>
      </w:r>
      <w:r w:rsidR="00BC5F56">
        <w:rPr>
          <w:rFonts w:ascii="Cambria" w:hAnsi="Cambria"/>
        </w:rPr>
        <w:t xml:space="preserve"> bestehendes</w:t>
      </w:r>
      <w:r w:rsidR="00796CAD">
        <w:rPr>
          <w:rFonts w:ascii="Cambria" w:hAnsi="Cambria"/>
        </w:rPr>
        <w:t xml:space="preserve"> Angebot vom </w:t>
      </w:r>
      <w:r w:rsidR="00752BE3">
        <w:rPr>
          <w:rFonts w:ascii="Cambria" w:hAnsi="Cambria"/>
        </w:rPr>
        <w:t>Primär</w:t>
      </w:r>
      <w:r w:rsidR="00796CAD">
        <w:rPr>
          <w:rFonts w:ascii="Cambria" w:hAnsi="Cambria"/>
        </w:rPr>
        <w:t xml:space="preserve">- und </w:t>
      </w:r>
      <w:r w:rsidR="00752BE3">
        <w:rPr>
          <w:rFonts w:ascii="Cambria" w:hAnsi="Cambria"/>
        </w:rPr>
        <w:t>Sekundär</w:t>
      </w:r>
      <w:r w:rsidR="00796CAD">
        <w:rPr>
          <w:rFonts w:ascii="Cambria" w:hAnsi="Cambria"/>
        </w:rPr>
        <w:t xml:space="preserve">wert in den zwei </w:t>
      </w:r>
      <w:r w:rsidR="00881660">
        <w:rPr>
          <w:rFonts w:ascii="Cambria" w:hAnsi="Cambria"/>
        </w:rPr>
        <w:t>Ds</w:t>
      </w:r>
      <w:r w:rsidR="00796CAD">
        <w:rPr>
          <w:rFonts w:ascii="Cambria" w:hAnsi="Cambria"/>
        </w:rPr>
        <w:t xml:space="preserve"> worin der Anbieter die Kombination von </w:t>
      </w:r>
      <w:r w:rsidR="00752BE3">
        <w:rPr>
          <w:rFonts w:ascii="Cambria" w:hAnsi="Cambria"/>
        </w:rPr>
        <w:t>Primär</w:t>
      </w:r>
      <w:r w:rsidR="00796CAD">
        <w:rPr>
          <w:rFonts w:ascii="Cambria" w:hAnsi="Cambria"/>
        </w:rPr>
        <w:t xml:space="preserve">- und </w:t>
      </w:r>
      <w:r w:rsidR="00752BE3">
        <w:rPr>
          <w:rFonts w:ascii="Cambria" w:hAnsi="Cambria"/>
        </w:rPr>
        <w:t>Sekundär</w:t>
      </w:r>
      <w:r w:rsidR="00BC5F56">
        <w:rPr>
          <w:rFonts w:ascii="Cambria" w:hAnsi="Cambria"/>
        </w:rPr>
        <w:t xml:space="preserve">wert </w:t>
      </w:r>
      <w:r w:rsidR="00796CAD">
        <w:rPr>
          <w:rFonts w:ascii="Cambria" w:hAnsi="Cambria"/>
        </w:rPr>
        <w:t>bietet</w:t>
      </w:r>
      <w:r w:rsidR="00796CAD" w:rsidRPr="001146D5">
        <w:rPr>
          <w:rFonts w:ascii="Cambria" w:hAnsi="Cambria"/>
        </w:rPr>
        <w:t>.</w:t>
      </w:r>
    </w:p>
    <w:p w14:paraId="2BBE327A" w14:textId="039D29DA" w:rsidR="00796CAD" w:rsidRDefault="00796CAD" w:rsidP="00875314">
      <w:pPr>
        <w:pStyle w:val="WText"/>
      </w:pPr>
      <w:r>
        <w:lastRenderedPageBreak/>
        <w:t xml:space="preserve">Die dynamischen Perspektive von MWF 1 und MWF 2 beeinflussen </w:t>
      </w:r>
      <w:r w:rsidR="00BC5F56">
        <w:t>die Schwierigkeit de</w:t>
      </w:r>
      <w:r w:rsidR="00981878">
        <w:t>s</w:t>
      </w:r>
      <w:r>
        <w:t xml:space="preserve"> Eintritts</w:t>
      </w:r>
      <w:r w:rsidR="00BC5F56">
        <w:t xml:space="preserve"> in einem Markt</w:t>
      </w:r>
      <w:r>
        <w:t xml:space="preserve"> für ei</w:t>
      </w:r>
      <w:r w:rsidR="00BC5F56">
        <w:t>nen neuen Anbieter</w:t>
      </w:r>
      <w:r w:rsidR="00696F8C">
        <w:t xml:space="preserve"> ebenfalls</w:t>
      </w:r>
      <w:r>
        <w:t xml:space="preserve">. Wenn ein bestehender Anbieter eine starke D verliert, wie in MWF 1, oder die Gewichtung der Kundenpräferenzen </w:t>
      </w:r>
      <w:r w:rsidR="00696F8C">
        <w:t xml:space="preserve">sich zugunsten der starken Werten des eintretenden Anbieters, wie in MWF 2, </w:t>
      </w:r>
      <w:r>
        <w:t>verschieben</w:t>
      </w:r>
      <w:r w:rsidR="00696F8C">
        <w:t>,</w:t>
      </w:r>
      <w:r>
        <w:t xml:space="preserve"> sind die </w:t>
      </w:r>
      <w:r w:rsidR="008D6E50">
        <w:t>Markte</w:t>
      </w:r>
      <w:r>
        <w:t>intritts</w:t>
      </w:r>
      <w:r w:rsidR="00981878">
        <w:t>barrieren</w:t>
      </w:r>
      <w:r>
        <w:t xml:space="preserve"> </w:t>
      </w:r>
      <w:r w:rsidR="00981878">
        <w:t xml:space="preserve">tiefer </w:t>
      </w:r>
      <w:r>
        <w:t xml:space="preserve">und die Erfolgschancen </w:t>
      </w:r>
      <w:r w:rsidR="00696F8C">
        <w:t>höher</w:t>
      </w:r>
      <w:r>
        <w:t xml:space="preserve">. </w:t>
      </w:r>
      <w:r w:rsidR="003648EF">
        <w:t>Gleiches gilt umgekehrt, wenn ein bestehender Anbieter sich eine zusätzliche starke D aneignet, wie in WMF 1, oder sich die Gewichtung der Kundenpräferenzen zu</w:t>
      </w:r>
      <w:r w:rsidR="00981878">
        <w:t>un</w:t>
      </w:r>
      <w:r w:rsidR="003648EF">
        <w:t>gunsten der starken Werte des eintretenden Anbieters verschieben, wie in MWF 2</w:t>
      </w:r>
      <w:r w:rsidR="0085441D">
        <w:t>,</w:t>
      </w:r>
      <w:r w:rsidR="003648EF">
        <w:t xml:space="preserve"> sind </w:t>
      </w:r>
      <w:r w:rsidR="0085441D">
        <w:t xml:space="preserve">dann </w:t>
      </w:r>
      <w:r w:rsidR="003648EF">
        <w:t xml:space="preserve">die </w:t>
      </w:r>
      <w:r w:rsidR="008D6E50">
        <w:t>Markte</w:t>
      </w:r>
      <w:r w:rsidR="003648EF">
        <w:t>intrittsb</w:t>
      </w:r>
      <w:r w:rsidR="00981878">
        <w:t>arrieren</w:t>
      </w:r>
      <w:r w:rsidR="003648EF">
        <w:t xml:space="preserve"> </w:t>
      </w:r>
      <w:r w:rsidR="00981878">
        <w:t xml:space="preserve">höher </w:t>
      </w:r>
      <w:r w:rsidR="003648EF">
        <w:t>und die Erfolgsaussichten schlechter.</w:t>
      </w:r>
    </w:p>
    <w:p w14:paraId="3AA33BD3" w14:textId="5C59EEE0" w:rsidR="00796CAD" w:rsidRDefault="00796CAD" w:rsidP="00875314">
      <w:pPr>
        <w:pStyle w:val="WText"/>
      </w:pPr>
      <w:r>
        <w:t xml:space="preserve">Die Anzahl Anbieter mit starken Angeboten in einer Dimension wird auch durch die </w:t>
      </w:r>
      <w:r w:rsidR="00853056">
        <w:t>Markta</w:t>
      </w:r>
      <w:r>
        <w:t>ustrittsb</w:t>
      </w:r>
      <w:r w:rsidR="00853056">
        <w:t>arrier</w:t>
      </w:r>
      <w:r>
        <w:t xml:space="preserve">en dynamisch beeinflusst. </w:t>
      </w:r>
      <w:r w:rsidR="00696F8C">
        <w:t xml:space="preserve">Sind </w:t>
      </w:r>
      <w:r>
        <w:t xml:space="preserve">die </w:t>
      </w:r>
      <w:r w:rsidR="00853056">
        <w:t>Markta</w:t>
      </w:r>
      <w:r>
        <w:t>ustrittsbarrieren hoch, z.</w:t>
      </w:r>
      <w:r w:rsidR="00696F8C">
        <w:t xml:space="preserve"> </w:t>
      </w:r>
      <w:r>
        <w:t xml:space="preserve">B. </w:t>
      </w:r>
      <w:r w:rsidR="00696F8C">
        <w:t xml:space="preserve">bei Verlust schreibenden </w:t>
      </w:r>
      <w:r>
        <w:t>Bergbahnen</w:t>
      </w:r>
      <w:r w:rsidR="00696F8C">
        <w:t>, die</w:t>
      </w:r>
      <w:r>
        <w:t xml:space="preserve"> durch den Staat subventioniert werden, bleiben wettbewerbsunfähige Anbieter im Markt. Obwoh</w:t>
      </w:r>
      <w:r w:rsidR="00BC5F56">
        <w:t>l ohne grossen Erfolg</w:t>
      </w:r>
      <w:r w:rsidR="00696F8C">
        <w:t>,</w:t>
      </w:r>
      <w:r w:rsidR="00BC5F56">
        <w:t xml:space="preserve"> </w:t>
      </w:r>
      <w:r w:rsidR="00696F8C">
        <w:t xml:space="preserve">absorbieren </w:t>
      </w:r>
      <w:r w:rsidR="00BC5F56">
        <w:t>solche Anbieter</w:t>
      </w:r>
      <w:r>
        <w:t xml:space="preserve"> trotzdem einen Anteil </w:t>
      </w:r>
      <w:r w:rsidR="00696F8C">
        <w:t xml:space="preserve">der </w:t>
      </w:r>
      <w:r>
        <w:t xml:space="preserve">Kunden mit den gewichtigsten Präferenzen in den starken Dimensionen der jeweiligen </w:t>
      </w:r>
      <w:r w:rsidR="00BC5F56">
        <w:t>Destinationen</w:t>
      </w:r>
      <w:r>
        <w:t xml:space="preserve">. Das Wettbewerbsniveau in den betroffenen </w:t>
      </w:r>
      <w:r w:rsidR="00881660">
        <w:t>Ds</w:t>
      </w:r>
      <w:r w:rsidR="00BC5F56">
        <w:t xml:space="preserve"> wird höher und somit werden sämtliche</w:t>
      </w:r>
      <w:r>
        <w:t xml:space="preserve"> Anbieter</w:t>
      </w:r>
      <w:r w:rsidR="00696F8C">
        <w:t xml:space="preserve">, </w:t>
      </w:r>
      <w:r>
        <w:t xml:space="preserve">wettbewerbsfähige und </w:t>
      </w:r>
      <w:r w:rsidR="00CE3400">
        <w:t>-</w:t>
      </w:r>
      <w:r>
        <w:t>unfähige</w:t>
      </w:r>
      <w:r w:rsidR="00696F8C">
        <w:t xml:space="preserve">, </w:t>
      </w:r>
      <w:r>
        <w:t xml:space="preserve">mit starkem Wert in den betroffenen </w:t>
      </w:r>
      <w:r w:rsidR="00881660">
        <w:t>Ds</w:t>
      </w:r>
      <w:r>
        <w:t xml:space="preserve"> weniger erfolgreich.</w:t>
      </w:r>
    </w:p>
    <w:p w14:paraId="4EBFF9F8" w14:textId="728ED5B6" w:rsidR="00551701" w:rsidRDefault="00796CAD" w:rsidP="00875314">
      <w:pPr>
        <w:pStyle w:val="WText"/>
      </w:pPr>
      <w:r>
        <w:t>In der strukturellen Perspektive wird das Wettbewerbsniveau zwischen Anbietern mit starkem Wert in de</w:t>
      </w:r>
      <w:r w:rsidR="00696F8C">
        <w:t>r</w:t>
      </w:r>
      <w:r>
        <w:t xml:space="preserve"> gleichen D durch die Anzahl solcher Anbieter und deren relative Anziehungskraft</w:t>
      </w:r>
      <w:r w:rsidR="00696F8C" w:rsidRPr="00696F8C">
        <w:t xml:space="preserve"> </w:t>
      </w:r>
      <w:r w:rsidR="00696F8C">
        <w:t>bestimmt</w:t>
      </w:r>
      <w:r>
        <w:t>. Der Anbieter mit dem attraktivsten Angebot</w:t>
      </w:r>
      <w:r w:rsidR="00BC5F56">
        <w:t>, d.</w:t>
      </w:r>
      <w:r w:rsidR="00696F8C">
        <w:t xml:space="preserve"> </w:t>
      </w:r>
      <w:r w:rsidR="00BC5F56">
        <w:t>h.</w:t>
      </w:r>
      <w:r>
        <w:t xml:space="preserve"> </w:t>
      </w:r>
      <w:r w:rsidR="00696F8C">
        <w:t xml:space="preserve">dasjenige </w:t>
      </w:r>
      <w:r>
        <w:t>die höchste Anziehungskraft ausübt</w:t>
      </w:r>
      <w:r w:rsidR="00BC5F56">
        <w:t>,</w:t>
      </w:r>
      <w:r>
        <w:t xml:space="preserve"> wird Marktanteil</w:t>
      </w:r>
      <w:r w:rsidR="00696F8C">
        <w:t>e</w:t>
      </w:r>
      <w:r>
        <w:t xml:space="preserve"> </w:t>
      </w:r>
      <w:r w:rsidR="00696F8C">
        <w:t xml:space="preserve">zu </w:t>
      </w:r>
      <w:r>
        <w:t>Kosten der anderen Anbieter</w:t>
      </w:r>
      <w:r w:rsidR="00BC5F56">
        <w:t xml:space="preserve"> gewinnen</w:t>
      </w:r>
      <w:r>
        <w:t xml:space="preserve">. Denkbar ist </w:t>
      </w:r>
      <w:r w:rsidR="00696F8C">
        <w:t>auch</w:t>
      </w:r>
      <w:r>
        <w:t xml:space="preserve">, dass der </w:t>
      </w:r>
      <w:r w:rsidR="00752BE3">
        <w:t>Sekundär</w:t>
      </w:r>
      <w:r>
        <w:t xml:space="preserve">wert eines Anbieters mehr Anziehungskraft ausübt als der </w:t>
      </w:r>
      <w:r w:rsidR="00752BE3">
        <w:t>Primär</w:t>
      </w:r>
      <w:r>
        <w:t xml:space="preserve">wert in der gleichen Dimension eines anderen Anbieters. </w:t>
      </w:r>
      <w:r w:rsidR="009A0D0C">
        <w:t>Entstehen Unterschiede in der Anziehungskraft der Angebote, werden die Marktanteile sich zugunsten des Anbieters mit der steigenden Anziehungskraft</w:t>
      </w:r>
      <w:r w:rsidR="009A0D0C" w:rsidRPr="00696F8C">
        <w:t xml:space="preserve"> </w:t>
      </w:r>
      <w:r w:rsidR="009A0D0C">
        <w:t xml:space="preserve">verschieben. </w:t>
      </w:r>
      <w:r>
        <w:t>Je ausgeglichener die Anziehungskraft der Angebote desto höher das Wettbewerbsniveau zwischen den Anbietern und desto stabiler ihre Marktanteile im Lauf</w:t>
      </w:r>
      <w:r w:rsidR="00696F8C">
        <w:t>e</w:t>
      </w:r>
      <w:r>
        <w:t xml:space="preserve"> der Zeit. </w:t>
      </w:r>
    </w:p>
    <w:p w14:paraId="233AEEC3" w14:textId="6CA98FB7" w:rsidR="00796CAD" w:rsidRPr="001146D5" w:rsidRDefault="00796CAD" w:rsidP="00875314">
      <w:pPr>
        <w:pStyle w:val="WText"/>
      </w:pPr>
      <w:r>
        <w:t>Die dynamische Perspektive von MWF 3 berücksichtigt</w:t>
      </w:r>
      <w:r w:rsidR="00551701">
        <w:t xml:space="preserve"> </w:t>
      </w:r>
      <w:r w:rsidR="009A0D0C">
        <w:t>auf Basis von</w:t>
      </w:r>
      <w:r w:rsidR="00551701">
        <w:t xml:space="preserve"> Ein- und Austritt</w:t>
      </w:r>
      <w:r w:rsidR="009A0D0C">
        <w:t>en</w:t>
      </w:r>
      <w:r w:rsidR="00551701">
        <w:t xml:space="preserve"> im Markt</w:t>
      </w:r>
      <w:r>
        <w:t xml:space="preserve"> die Änderungen in der Anzahl von starken Angeboten in jeder Dimension.</w:t>
      </w:r>
    </w:p>
    <w:p w14:paraId="71AC7432" w14:textId="77777777" w:rsidR="00796CAD" w:rsidRPr="001146D5" w:rsidRDefault="00796CAD" w:rsidP="00796CAD">
      <w:pPr>
        <w:ind w:firstLine="720"/>
        <w:contextualSpacing/>
        <w:jc w:val="both"/>
        <w:rPr>
          <w:rFonts w:ascii="Cambria" w:hAnsi="Cambri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
        <w:gridCol w:w="2769"/>
        <w:gridCol w:w="3119"/>
        <w:gridCol w:w="3119"/>
      </w:tblGrid>
      <w:tr w:rsidR="00796CAD" w:rsidRPr="001146D5" w14:paraId="36461C4B" w14:textId="77777777" w:rsidTr="001F20AE">
        <w:tc>
          <w:tcPr>
            <w:tcW w:w="3118" w:type="dxa"/>
            <w:gridSpan w:val="2"/>
            <w:shd w:val="clear" w:color="auto" w:fill="auto"/>
          </w:tcPr>
          <w:p w14:paraId="7FF294BA" w14:textId="3FFB4F33" w:rsidR="00796CAD" w:rsidRPr="001146D5" w:rsidRDefault="00796CAD" w:rsidP="00796CAD">
            <w:pPr>
              <w:spacing w:after="0"/>
              <w:rPr>
                <w:rFonts w:ascii="Cambria" w:hAnsi="Cambria"/>
                <w:b/>
                <w:kern w:val="22"/>
              </w:rPr>
            </w:pPr>
            <w:r>
              <w:rPr>
                <w:rFonts w:ascii="Cambria" w:hAnsi="Cambria"/>
                <w:b/>
                <w:kern w:val="22"/>
              </w:rPr>
              <w:t>M</w:t>
            </w:r>
            <w:r w:rsidR="009A0D0C">
              <w:rPr>
                <w:rFonts w:ascii="Cambria" w:hAnsi="Cambria"/>
                <w:b/>
                <w:kern w:val="22"/>
              </w:rPr>
              <w:t>a</w:t>
            </w:r>
            <w:r>
              <w:rPr>
                <w:rFonts w:ascii="Cambria" w:hAnsi="Cambria"/>
                <w:b/>
                <w:kern w:val="22"/>
              </w:rPr>
              <w:t>rktwertfak</w:t>
            </w:r>
            <w:r w:rsidRPr="001146D5">
              <w:rPr>
                <w:rFonts w:ascii="Cambria" w:hAnsi="Cambria"/>
                <w:b/>
                <w:kern w:val="22"/>
              </w:rPr>
              <w:t>tor</w:t>
            </w:r>
          </w:p>
        </w:tc>
        <w:tc>
          <w:tcPr>
            <w:tcW w:w="3119" w:type="dxa"/>
            <w:shd w:val="clear" w:color="auto" w:fill="auto"/>
          </w:tcPr>
          <w:p w14:paraId="1840996F" w14:textId="77777777" w:rsidR="00796CAD" w:rsidRPr="001146D5" w:rsidRDefault="00796CAD" w:rsidP="00796CAD">
            <w:pPr>
              <w:spacing w:after="0"/>
              <w:rPr>
                <w:rFonts w:ascii="Cambria" w:hAnsi="Cambria"/>
                <w:b/>
                <w:kern w:val="22"/>
              </w:rPr>
            </w:pPr>
            <w:r>
              <w:rPr>
                <w:rFonts w:ascii="Cambria" w:hAnsi="Cambria"/>
                <w:b/>
                <w:kern w:val="22"/>
              </w:rPr>
              <w:t>Marktstruktur</w:t>
            </w:r>
          </w:p>
        </w:tc>
        <w:tc>
          <w:tcPr>
            <w:tcW w:w="3119" w:type="dxa"/>
            <w:shd w:val="clear" w:color="auto" w:fill="auto"/>
          </w:tcPr>
          <w:p w14:paraId="014B0687" w14:textId="77777777" w:rsidR="00796CAD" w:rsidRPr="001146D5" w:rsidRDefault="00796CAD" w:rsidP="00796CAD">
            <w:pPr>
              <w:spacing w:after="0"/>
              <w:rPr>
                <w:rFonts w:ascii="Cambria" w:hAnsi="Cambria"/>
                <w:b/>
                <w:kern w:val="22"/>
              </w:rPr>
            </w:pPr>
            <w:r>
              <w:rPr>
                <w:rFonts w:ascii="Cambria" w:hAnsi="Cambria"/>
                <w:b/>
                <w:kern w:val="22"/>
              </w:rPr>
              <w:t>Marktdynamik</w:t>
            </w:r>
          </w:p>
        </w:tc>
      </w:tr>
      <w:tr w:rsidR="00796CAD" w:rsidRPr="006D4B70" w14:paraId="60052E70" w14:textId="77777777" w:rsidTr="001F20AE">
        <w:tc>
          <w:tcPr>
            <w:tcW w:w="349" w:type="dxa"/>
            <w:shd w:val="clear" w:color="auto" w:fill="auto"/>
          </w:tcPr>
          <w:p w14:paraId="3AB84C61" w14:textId="77777777" w:rsidR="00796CAD" w:rsidRPr="001146D5" w:rsidRDefault="00796CAD" w:rsidP="00796CAD">
            <w:pPr>
              <w:spacing w:after="0" w:line="240" w:lineRule="auto"/>
              <w:rPr>
                <w:rFonts w:ascii="Cambria" w:hAnsi="Cambria"/>
                <w:kern w:val="22"/>
              </w:rPr>
            </w:pPr>
            <w:r w:rsidRPr="001146D5">
              <w:rPr>
                <w:rFonts w:ascii="Cambria" w:hAnsi="Cambria"/>
                <w:kern w:val="22"/>
              </w:rPr>
              <w:t>3</w:t>
            </w:r>
          </w:p>
        </w:tc>
        <w:tc>
          <w:tcPr>
            <w:tcW w:w="2769" w:type="dxa"/>
            <w:shd w:val="clear" w:color="auto" w:fill="auto"/>
          </w:tcPr>
          <w:p w14:paraId="4B56F017" w14:textId="271A2AC6" w:rsidR="00796CAD" w:rsidRPr="001146D5" w:rsidRDefault="00DE1878" w:rsidP="009A0D0C">
            <w:pPr>
              <w:spacing w:after="0" w:line="240" w:lineRule="auto"/>
              <w:rPr>
                <w:rFonts w:ascii="Cambria" w:hAnsi="Cambria"/>
                <w:kern w:val="22"/>
              </w:rPr>
            </w:pPr>
            <w:r w:rsidRPr="00DE1878">
              <w:rPr>
                <w:rFonts w:ascii="Cambria" w:hAnsi="Cambria"/>
                <w:i/>
                <w:kern w:val="22"/>
              </w:rPr>
              <w:t>Marktpositionierung:</w:t>
            </w:r>
            <w:r>
              <w:rPr>
                <w:rFonts w:ascii="Cambria" w:hAnsi="Cambria"/>
                <w:kern w:val="22"/>
              </w:rPr>
              <w:br/>
            </w:r>
            <w:r w:rsidR="00796CAD">
              <w:rPr>
                <w:rFonts w:ascii="Cambria" w:hAnsi="Cambria"/>
                <w:kern w:val="22"/>
              </w:rPr>
              <w:t>Anzahl direkte Rivalen mit den gleichen starken</w:t>
            </w:r>
            <w:r w:rsidR="00796CAD" w:rsidRPr="001146D5">
              <w:rPr>
                <w:rFonts w:ascii="Cambria" w:hAnsi="Cambria"/>
                <w:kern w:val="22"/>
              </w:rPr>
              <w:t xml:space="preserve"> </w:t>
            </w:r>
            <w:r w:rsidR="00881660">
              <w:rPr>
                <w:rFonts w:ascii="Cambria" w:hAnsi="Cambria"/>
                <w:kern w:val="22"/>
              </w:rPr>
              <w:t>Ds</w:t>
            </w:r>
          </w:p>
        </w:tc>
        <w:tc>
          <w:tcPr>
            <w:tcW w:w="3119" w:type="dxa"/>
            <w:shd w:val="clear" w:color="auto" w:fill="auto"/>
          </w:tcPr>
          <w:p w14:paraId="61458DCD" w14:textId="31E7C034" w:rsidR="00796CAD" w:rsidRPr="001146D5" w:rsidRDefault="00DE1878" w:rsidP="009A0D0C">
            <w:pPr>
              <w:spacing w:after="0" w:line="240" w:lineRule="auto"/>
              <w:rPr>
                <w:rFonts w:ascii="Cambria" w:hAnsi="Cambria"/>
                <w:kern w:val="22"/>
              </w:rPr>
            </w:pPr>
            <w:r w:rsidRPr="00DE1878">
              <w:rPr>
                <w:rFonts w:ascii="Cambria" w:hAnsi="Cambria"/>
                <w:i/>
                <w:kern w:val="22"/>
              </w:rPr>
              <w:t>Stand der Positionierung:</w:t>
            </w:r>
            <w:r>
              <w:rPr>
                <w:rFonts w:ascii="Cambria" w:hAnsi="Cambria"/>
                <w:kern w:val="22"/>
              </w:rPr>
              <w:br/>
            </w:r>
            <w:r w:rsidR="00796CAD">
              <w:rPr>
                <w:rFonts w:ascii="Cambria" w:hAnsi="Cambria"/>
                <w:kern w:val="22"/>
              </w:rPr>
              <w:t xml:space="preserve">Verteilung der starken </w:t>
            </w:r>
            <w:r w:rsidR="00881660">
              <w:rPr>
                <w:rFonts w:ascii="Cambria" w:hAnsi="Cambria"/>
                <w:kern w:val="22"/>
              </w:rPr>
              <w:t>Ds</w:t>
            </w:r>
            <w:r w:rsidR="00796CAD">
              <w:rPr>
                <w:rFonts w:ascii="Cambria" w:hAnsi="Cambria"/>
                <w:kern w:val="22"/>
              </w:rPr>
              <w:t xml:space="preserve"> sowie deren relativen Anziehungskraft unter den Anbietern</w:t>
            </w:r>
          </w:p>
        </w:tc>
        <w:tc>
          <w:tcPr>
            <w:tcW w:w="3119" w:type="dxa"/>
            <w:shd w:val="clear" w:color="auto" w:fill="auto"/>
          </w:tcPr>
          <w:p w14:paraId="445DDD72" w14:textId="7A0965F7" w:rsidR="00796CAD" w:rsidRPr="001146D5" w:rsidRDefault="00DE1878" w:rsidP="009A0D0C">
            <w:pPr>
              <w:spacing w:after="0" w:line="240" w:lineRule="auto"/>
              <w:rPr>
                <w:rFonts w:ascii="Cambria" w:hAnsi="Cambria"/>
                <w:kern w:val="22"/>
              </w:rPr>
            </w:pPr>
            <w:r w:rsidRPr="00DE1878">
              <w:rPr>
                <w:rFonts w:ascii="Cambria" w:hAnsi="Cambria"/>
                <w:i/>
                <w:kern w:val="22"/>
              </w:rPr>
              <w:t xml:space="preserve">Verlauf der Positionierung: </w:t>
            </w:r>
            <w:r w:rsidR="00D94D64">
              <w:rPr>
                <w:rFonts w:ascii="Cambria" w:hAnsi="Cambria"/>
                <w:kern w:val="22"/>
              </w:rPr>
              <w:t>Markte</w:t>
            </w:r>
            <w:r w:rsidR="00796CAD">
              <w:rPr>
                <w:rFonts w:ascii="Cambria" w:hAnsi="Cambria"/>
                <w:kern w:val="22"/>
              </w:rPr>
              <w:t xml:space="preserve">in- und </w:t>
            </w:r>
            <w:r w:rsidR="00D94D64">
              <w:rPr>
                <w:rFonts w:ascii="Cambria" w:hAnsi="Cambria"/>
                <w:kern w:val="22"/>
              </w:rPr>
              <w:t>Markta</w:t>
            </w:r>
            <w:r w:rsidR="00796CAD">
              <w:rPr>
                <w:rFonts w:ascii="Cambria" w:hAnsi="Cambria"/>
                <w:kern w:val="22"/>
              </w:rPr>
              <w:t>ustrittsb</w:t>
            </w:r>
            <w:r w:rsidR="00D94D64">
              <w:rPr>
                <w:rFonts w:ascii="Cambria" w:hAnsi="Cambria"/>
                <w:kern w:val="22"/>
              </w:rPr>
              <w:t>arrier</w:t>
            </w:r>
            <w:r w:rsidR="00796CAD">
              <w:rPr>
                <w:rFonts w:ascii="Cambria" w:hAnsi="Cambria"/>
                <w:kern w:val="22"/>
              </w:rPr>
              <w:t>en</w:t>
            </w:r>
          </w:p>
        </w:tc>
      </w:tr>
    </w:tbl>
    <w:p w14:paraId="41D3583A" w14:textId="77777777" w:rsidR="00796CAD" w:rsidRPr="001146D5" w:rsidRDefault="00796CAD" w:rsidP="00796CAD">
      <w:pPr>
        <w:contextualSpacing/>
        <w:jc w:val="both"/>
        <w:rPr>
          <w:rFonts w:ascii="Cambria" w:hAnsi="Cambria"/>
        </w:rPr>
      </w:pPr>
    </w:p>
    <w:p w14:paraId="63EC853B" w14:textId="3F5B52A8" w:rsidR="00796CAD" w:rsidRPr="001146D5" w:rsidRDefault="009A0D0C" w:rsidP="00875314">
      <w:pPr>
        <w:pStyle w:val="WText"/>
      </w:pPr>
      <w:r>
        <w:t>Aus struktureller</w:t>
      </w:r>
      <w:r w:rsidR="00363518">
        <w:t xml:space="preserve"> Perspektive von MWF 3 bietet jeder der</w:t>
      </w:r>
      <w:r w:rsidR="00796CAD" w:rsidRPr="001146D5">
        <w:t xml:space="preserve"> vier führenden Anbieter im Bündner </w:t>
      </w:r>
      <w:r w:rsidR="00363518">
        <w:t>Services-M</w:t>
      </w:r>
      <w:r w:rsidR="00796CAD" w:rsidRPr="001146D5">
        <w:t xml:space="preserve">arkt </w:t>
      </w:r>
      <w:r w:rsidR="00752BE3">
        <w:t>Primär</w:t>
      </w:r>
      <w:r w:rsidR="00363518">
        <w:t xml:space="preserve">wert </w:t>
      </w:r>
      <w:r>
        <w:t xml:space="preserve">in der </w:t>
      </w:r>
      <w:r w:rsidR="00CF1BCA">
        <w:t>«</w:t>
      </w:r>
      <w:r>
        <w:t>eigenen</w:t>
      </w:r>
      <w:r w:rsidR="00CF1BCA">
        <w:t>»</w:t>
      </w:r>
      <w:r w:rsidR="00853095">
        <w:t xml:space="preserve"> D an</w:t>
      </w:r>
      <w:r>
        <w:t>,</w:t>
      </w:r>
      <w:r w:rsidR="00853095">
        <w:t xml:space="preserve"> wie in Abbildung 2</w:t>
      </w:r>
      <w:r w:rsidR="00796CAD" w:rsidRPr="001146D5">
        <w:t>-1 ersichtlich. Im Rahmen vo</w:t>
      </w:r>
      <w:r>
        <w:t>n</w:t>
      </w:r>
      <w:r w:rsidR="00796CAD" w:rsidRPr="001146D5">
        <w:t xml:space="preserve"> </w:t>
      </w:r>
      <w:r w:rsidR="00752BE3">
        <w:t>Primär</w:t>
      </w:r>
      <w:r w:rsidR="00796CAD" w:rsidRPr="001146D5">
        <w:t xml:space="preserve">wert ist jeder ein Quasi-Monopolist in seiner D. Das heisst </w:t>
      </w:r>
      <w:r>
        <w:t>i</w:t>
      </w:r>
      <w:r w:rsidR="00796CAD" w:rsidRPr="001146D5">
        <w:t>m Rahmen vo</w:t>
      </w:r>
      <w:r>
        <w:t>n</w:t>
      </w:r>
      <w:r w:rsidR="00796CAD" w:rsidRPr="001146D5">
        <w:t xml:space="preserve"> </w:t>
      </w:r>
      <w:r w:rsidR="00752BE3">
        <w:t>Primär</w:t>
      </w:r>
      <w:r w:rsidR="00796CAD" w:rsidRPr="001146D5">
        <w:t xml:space="preserve">wert konkurrieren sie </w:t>
      </w:r>
      <w:r w:rsidR="00CF1BCA">
        <w:t>«</w:t>
      </w:r>
      <w:r w:rsidR="00796CAD" w:rsidRPr="001146D5">
        <w:t>nur</w:t>
      </w:r>
      <w:r w:rsidR="00CF1BCA">
        <w:t>»</w:t>
      </w:r>
      <w:r w:rsidR="00796CAD" w:rsidRPr="001146D5">
        <w:t xml:space="preserve"> im Sinne von MWF 2 – die relative Gewichtung in den </w:t>
      </w:r>
      <w:r w:rsidR="00796CAD" w:rsidRPr="001146D5">
        <w:lastRenderedPageBreak/>
        <w:t xml:space="preserve">Kundenpräferenzen von der Dimension, worin sie </w:t>
      </w:r>
      <w:r w:rsidR="00752BE3">
        <w:t>Primär</w:t>
      </w:r>
      <w:r w:rsidR="00796CAD" w:rsidRPr="001146D5">
        <w:t>wert anbieten – und nicht im Sinne von MWF 3. Wenn die Analyse</w:t>
      </w:r>
      <w:r w:rsidR="00363518">
        <w:t xml:space="preserve"> von MWF 3</w:t>
      </w:r>
      <w:r w:rsidR="00796CAD" w:rsidRPr="001146D5">
        <w:t xml:space="preserve"> im Rahmen </w:t>
      </w:r>
      <w:r>
        <w:t>des</w:t>
      </w:r>
      <w:r w:rsidR="00796CAD" w:rsidRPr="001146D5">
        <w:t xml:space="preserve"> </w:t>
      </w:r>
      <w:r w:rsidR="00752BE3">
        <w:t>Primär</w:t>
      </w:r>
      <w:r w:rsidR="00796CAD" w:rsidRPr="001146D5">
        <w:t>wert</w:t>
      </w:r>
      <w:r>
        <w:t>s</w:t>
      </w:r>
      <w:r w:rsidR="00796CAD" w:rsidRPr="001146D5">
        <w:t xml:space="preserve"> bleibt, konkurrieren die vier führenden Anbieter bezüglich der Anziehungskraft ihres Angebotes</w:t>
      </w:r>
      <w:r w:rsidR="00363518">
        <w:t xml:space="preserve"> nur</w:t>
      </w:r>
      <w:r w:rsidR="00796CAD" w:rsidRPr="001146D5">
        <w:t xml:space="preserve"> mit den kleineren Anbietern im Markt. </w:t>
      </w:r>
      <w:r>
        <w:t>Es ist jedoch</w:t>
      </w:r>
      <w:r w:rsidR="00796CAD" w:rsidRPr="001146D5">
        <w:t xml:space="preserve"> anzunehmen, dass die relative Anziehungskraft des Angebotes i</w:t>
      </w:r>
      <w:r>
        <w:t>n</w:t>
      </w:r>
      <w:r w:rsidR="00796CAD" w:rsidRPr="001146D5">
        <w:t xml:space="preserve"> </w:t>
      </w:r>
      <w:r w:rsidR="00752BE3">
        <w:t>Primär</w:t>
      </w:r>
      <w:r w:rsidR="00796CAD" w:rsidRPr="001146D5">
        <w:t>wert von jedem kleineren Bergort viel tiefer ist als das entsprechende Angebot von eine</w:t>
      </w:r>
      <w:r>
        <w:t>m</w:t>
      </w:r>
      <w:r w:rsidR="00796CAD" w:rsidRPr="001146D5">
        <w:t xml:space="preserve"> der führenden Anbieter. Dass die kleinere</w:t>
      </w:r>
      <w:r w:rsidR="00CE3400">
        <w:t>n</w:t>
      </w:r>
      <w:r w:rsidR="00796CAD">
        <w:t xml:space="preserve"> Bergorte klein geblieben oder geworden sind, </w:t>
      </w:r>
      <w:r w:rsidR="00796CAD" w:rsidRPr="001146D5">
        <w:t xml:space="preserve">deutet darauf hin, dass </w:t>
      </w:r>
      <w:r>
        <w:t xml:space="preserve">sich </w:t>
      </w:r>
      <w:r w:rsidR="00796CAD" w:rsidRPr="001146D5">
        <w:t>ihre starken Angebote nicht mit der Anziehungskraft der Angebote aus dem Kreis der führenden vier messen können. Höchstens Pontresina verfügt über eine Anziehungskraft, welche</w:t>
      </w:r>
      <w:r>
        <w:t xml:space="preserve"> sich der </w:t>
      </w:r>
      <w:r w:rsidR="00796CAD" w:rsidRPr="001146D5">
        <w:t xml:space="preserve">der vier führenden Anbietern annähert. Sonst ist </w:t>
      </w:r>
      <w:r>
        <w:t>die</w:t>
      </w:r>
      <w:r w:rsidRPr="001146D5">
        <w:t xml:space="preserve"> </w:t>
      </w:r>
      <w:r w:rsidR="00796CAD" w:rsidRPr="001146D5">
        <w:t xml:space="preserve">Kluft </w:t>
      </w:r>
      <w:r>
        <w:t>bezüglich</w:t>
      </w:r>
      <w:r w:rsidRPr="001146D5">
        <w:t xml:space="preserve"> </w:t>
      </w:r>
      <w:r w:rsidR="00796CAD" w:rsidRPr="001146D5">
        <w:t>Anziehungskraft zwischen den vier führenden und allen weiteren Bergorten betr</w:t>
      </w:r>
      <w:r w:rsidR="008D182E">
        <w:t>ä</w:t>
      </w:r>
      <w:r w:rsidR="00796CAD" w:rsidRPr="001146D5">
        <w:t>chtlich. Das heisst betreffend MWF 3 i</w:t>
      </w:r>
      <w:r>
        <w:t>n</w:t>
      </w:r>
      <w:r w:rsidR="00796CAD" w:rsidRPr="001146D5">
        <w:t xml:space="preserve"> </w:t>
      </w:r>
      <w:r w:rsidR="00752BE3">
        <w:t>Primär</w:t>
      </w:r>
      <w:r w:rsidR="00796CAD" w:rsidRPr="001146D5">
        <w:t xml:space="preserve">wert schneidet jeder der vier führenden Anbieter klar besser ab als alle Konkurrenten im Kanton mit </w:t>
      </w:r>
      <w:r w:rsidR="00752BE3">
        <w:t>Primär</w:t>
      </w:r>
      <w:r w:rsidR="00796CAD" w:rsidRPr="001146D5">
        <w:t>wert in der gleichen D.</w:t>
      </w:r>
    </w:p>
    <w:p w14:paraId="03C01250" w14:textId="0F8FC6E8" w:rsidR="00796CAD" w:rsidRPr="001146D5" w:rsidRDefault="00796CAD" w:rsidP="00875314">
      <w:pPr>
        <w:pStyle w:val="WText"/>
      </w:pPr>
      <w:r w:rsidRPr="001146D5">
        <w:t>In der strukturellen Perspekti</w:t>
      </w:r>
      <w:r w:rsidR="008966AD">
        <w:t>ve von MWF 3</w:t>
      </w:r>
      <w:r w:rsidR="009A0D0C">
        <w:t>,</w:t>
      </w:r>
      <w:r w:rsidR="008966AD">
        <w:t xml:space="preserve"> einschliesslich der</w:t>
      </w:r>
      <w:r w:rsidRPr="001146D5">
        <w:t xml:space="preserve"> </w:t>
      </w:r>
      <w:r w:rsidR="00752BE3">
        <w:t>Sekundär</w:t>
      </w:r>
      <w:r w:rsidRPr="001146D5">
        <w:t>werte</w:t>
      </w:r>
      <w:r w:rsidR="009A0D0C">
        <w:t>,</w:t>
      </w:r>
      <w:r w:rsidRPr="001146D5">
        <w:t xml:space="preserve"> ergibt sich ein anderes Bild der Konkurrenz unter den vier führenden Anbieter</w:t>
      </w:r>
      <w:r w:rsidR="008966AD">
        <w:t>n</w:t>
      </w:r>
      <w:r w:rsidRPr="001146D5">
        <w:t xml:space="preserve">. In drei Dimensionen konkurriert der </w:t>
      </w:r>
      <w:r w:rsidR="00752BE3">
        <w:t>Primär</w:t>
      </w:r>
      <w:r w:rsidRPr="001146D5">
        <w:t xml:space="preserve">wert eines Anbieters mit dem </w:t>
      </w:r>
      <w:r w:rsidR="00752BE3">
        <w:t>Sekundär</w:t>
      </w:r>
      <w:r w:rsidRPr="001146D5">
        <w:t xml:space="preserve">wert eines anderen Anbieters und in </w:t>
      </w:r>
      <w:r w:rsidR="008966AD" w:rsidRPr="001F20AE">
        <w:rPr>
          <w:i/>
        </w:rPr>
        <w:t>Deed</w:t>
      </w:r>
      <w:r w:rsidR="008966AD">
        <w:t xml:space="preserve"> konkurrieren alle vier mit</w:t>
      </w:r>
      <w:r w:rsidRPr="001146D5">
        <w:t xml:space="preserve">einander: </w:t>
      </w:r>
      <w:r w:rsidR="009A0D0C">
        <w:t xml:space="preserve">Der </w:t>
      </w:r>
      <w:r w:rsidR="00752BE3">
        <w:t>Primär</w:t>
      </w:r>
      <w:r w:rsidRPr="001146D5">
        <w:t xml:space="preserve">wert von Lenzerheide und </w:t>
      </w:r>
      <w:r w:rsidR="00752BE3">
        <w:t>Sekundär</w:t>
      </w:r>
      <w:r w:rsidRPr="001146D5">
        <w:t xml:space="preserve">wert von den anderen </w:t>
      </w:r>
      <w:r w:rsidR="009A0D0C">
        <w:t>dreien</w:t>
      </w:r>
      <w:r w:rsidRPr="001146D5">
        <w:t xml:space="preserve">. </w:t>
      </w:r>
      <w:r w:rsidR="006B2D9C">
        <w:t xml:space="preserve">Die Berücksichtigung der Sekundärwerte zeigt </w:t>
      </w:r>
      <w:r w:rsidR="009A0D0C">
        <w:t xml:space="preserve">das </w:t>
      </w:r>
      <w:r w:rsidR="006B2D9C">
        <w:t>Ausmass an direkte</w:t>
      </w:r>
      <w:r w:rsidR="009A0D0C">
        <w:t>r</w:t>
      </w:r>
      <w:r w:rsidR="006B2D9C">
        <w:t xml:space="preserve"> Kopf-an-Kopf Rivalität</w:t>
      </w:r>
      <w:r w:rsidR="00541161">
        <w:t xml:space="preserve"> zwischen den Destinationen.</w:t>
      </w:r>
      <w:r w:rsidR="006B2D9C">
        <w:t xml:space="preserve"> </w:t>
      </w:r>
      <w:r w:rsidR="009A0D0C">
        <w:t>Folgend wird die</w:t>
      </w:r>
      <w:r w:rsidR="009A0D0C" w:rsidRPr="001146D5">
        <w:t xml:space="preserve"> </w:t>
      </w:r>
      <w:r w:rsidRPr="001146D5">
        <w:t>relat</w:t>
      </w:r>
      <w:r w:rsidR="00541161">
        <w:t>ive Anziehungskraft der Destinationen</w:t>
      </w:r>
      <w:r w:rsidRPr="001146D5">
        <w:t xml:space="preserve"> in jeder Dimension </w:t>
      </w:r>
      <w:r w:rsidR="00541161" w:rsidRPr="001146D5">
        <w:t>aus der V</w:t>
      </w:r>
      <w:r w:rsidR="00541161">
        <w:t>ogelperspektive</w:t>
      </w:r>
      <w:r w:rsidRPr="001146D5">
        <w:t xml:space="preserve"> </w:t>
      </w:r>
      <w:r w:rsidR="008966AD">
        <w:t>geschätzt</w:t>
      </w:r>
      <w:r w:rsidRPr="001146D5">
        <w:t>.</w:t>
      </w:r>
    </w:p>
    <w:p w14:paraId="7A8B2D6C" w14:textId="0AE0F158" w:rsidR="00796CAD" w:rsidRPr="001146D5" w:rsidRDefault="00796CAD" w:rsidP="00875314">
      <w:pPr>
        <w:pStyle w:val="WText"/>
      </w:pPr>
      <w:r w:rsidRPr="001146D5">
        <w:t xml:space="preserve">In </w:t>
      </w:r>
      <w:r w:rsidRPr="001F20AE">
        <w:rPr>
          <w:i/>
        </w:rPr>
        <w:t>Degree</w:t>
      </w:r>
      <w:r w:rsidRPr="001146D5">
        <w:t xml:space="preserve"> allgemein ist die Anz</w:t>
      </w:r>
      <w:r w:rsidR="00541161">
        <w:t>iehungskraft von St. Moritz erheblich</w:t>
      </w:r>
      <w:r w:rsidRPr="001146D5">
        <w:t xml:space="preserve"> stärker als diejenige </w:t>
      </w:r>
      <w:r w:rsidR="008966AD">
        <w:t>der</w:t>
      </w:r>
      <w:r w:rsidRPr="001146D5">
        <w:t xml:space="preserve"> WAG. In der </w:t>
      </w:r>
      <w:r w:rsidR="008C52AB">
        <w:t>Umgebung</w:t>
      </w:r>
      <w:r w:rsidR="008C52AB" w:rsidRPr="001146D5">
        <w:t xml:space="preserve"> </w:t>
      </w:r>
      <w:r w:rsidRPr="001146D5">
        <w:t xml:space="preserve">und im Dorf von St. Moritz ist das Angebot in </w:t>
      </w:r>
      <w:r w:rsidRPr="001F20AE">
        <w:rPr>
          <w:i/>
        </w:rPr>
        <w:t>Degree</w:t>
      </w:r>
      <w:r w:rsidRPr="001146D5">
        <w:t xml:space="preserve"> für Bergferien </w:t>
      </w:r>
      <w:r w:rsidR="00541161" w:rsidRPr="00541161">
        <w:t>eminent</w:t>
      </w:r>
      <w:r w:rsidR="00541161">
        <w:t xml:space="preserve"> überzeugend. Einzig</w:t>
      </w:r>
      <w:r w:rsidRPr="001146D5">
        <w:t xml:space="preserve"> in Bezug auf das </w:t>
      </w:r>
      <w:r w:rsidRPr="001F20AE">
        <w:rPr>
          <w:i/>
        </w:rPr>
        <w:t>Degree</w:t>
      </w:r>
      <w:r w:rsidRPr="001146D5">
        <w:t>-Angebot im Spitzensport für Freestyle kann WAG das Angebot von St. Moritz überbieten. Für dieses Kundensegment verfügt WAG über eine deutlich stärkere Anziehungskraft als St. Moritz, in allen anderen Segmente</w:t>
      </w:r>
      <w:r w:rsidR="008966AD">
        <w:t>n</w:t>
      </w:r>
      <w:r w:rsidRPr="001146D5">
        <w:t xml:space="preserve"> schneidet St. Moritz </w:t>
      </w:r>
      <w:r w:rsidR="008C52AB" w:rsidRPr="001146D5">
        <w:t xml:space="preserve">in </w:t>
      </w:r>
      <w:r w:rsidR="008C52AB" w:rsidRPr="001F20AE">
        <w:rPr>
          <w:i/>
        </w:rPr>
        <w:t>Degree</w:t>
      </w:r>
      <w:r w:rsidR="008C52AB" w:rsidRPr="001146D5">
        <w:t xml:space="preserve"> </w:t>
      </w:r>
      <w:r w:rsidR="00541161">
        <w:t>deutlich</w:t>
      </w:r>
      <w:r w:rsidRPr="001146D5">
        <w:t xml:space="preserve"> besser ab.</w:t>
      </w:r>
    </w:p>
    <w:p w14:paraId="485A8870" w14:textId="2D7ED54B" w:rsidR="00796CAD" w:rsidRPr="001146D5" w:rsidRDefault="00796CAD" w:rsidP="00875314">
      <w:pPr>
        <w:pStyle w:val="WText"/>
      </w:pPr>
      <w:r w:rsidRPr="001146D5">
        <w:t xml:space="preserve">In </w:t>
      </w:r>
      <w:r w:rsidRPr="001F20AE">
        <w:rPr>
          <w:i/>
        </w:rPr>
        <w:t>Dexter</w:t>
      </w:r>
      <w:r w:rsidR="008966AD" w:rsidRPr="001F20AE">
        <w:rPr>
          <w:i/>
        </w:rPr>
        <w:t>ity</w:t>
      </w:r>
      <w:r w:rsidR="008966AD">
        <w:t xml:space="preserve"> ist das Angebot von Davos im</w:t>
      </w:r>
      <w:r w:rsidR="00F054D9">
        <w:t xml:space="preserve"> All-Rounder</w:t>
      </w:r>
      <w:r w:rsidR="008C52AB">
        <w:t>-</w:t>
      </w:r>
      <w:r w:rsidRPr="001146D5">
        <w:t>Nutzen überzeugender als das entsprechende Angebot der WAG. Die Destination Davos verfügt über Zugang zu zwei Bergketten und das Dorf ist viel gr</w:t>
      </w:r>
      <w:r>
        <w:t xml:space="preserve">össer als Flims Laax Falera; </w:t>
      </w:r>
      <w:r w:rsidR="008C52AB">
        <w:t xml:space="preserve">entsprechend ist </w:t>
      </w:r>
      <w:r>
        <w:t>das</w:t>
      </w:r>
      <w:r w:rsidRPr="001146D5">
        <w:t xml:space="preserve"> Ausmass der Angebote, welche einen All-Rou</w:t>
      </w:r>
      <w:r w:rsidR="008966AD">
        <w:t>nder</w:t>
      </w:r>
      <w:r w:rsidR="008C52AB">
        <w:t>-</w:t>
      </w:r>
      <w:r w:rsidR="008966AD">
        <w:t>Nutzen bilden voluminöser. I</w:t>
      </w:r>
      <w:r w:rsidRPr="001146D5">
        <w:t>n Bezug auf Alpinismus bildet Davos</w:t>
      </w:r>
      <w:r>
        <w:t xml:space="preserve"> </w:t>
      </w:r>
      <w:r w:rsidR="00541161" w:rsidRPr="001146D5">
        <w:t>z.</w:t>
      </w:r>
      <w:r w:rsidR="008C52AB">
        <w:t xml:space="preserve"> </w:t>
      </w:r>
      <w:r w:rsidR="00541161" w:rsidRPr="001146D5">
        <w:t>B. mit den Forschungszentren für Lawinenschutz und Wetter</w:t>
      </w:r>
      <w:r w:rsidR="00541161">
        <w:t xml:space="preserve"> </w:t>
      </w:r>
      <w:r w:rsidR="008966AD">
        <w:t xml:space="preserve">zudem </w:t>
      </w:r>
      <w:r w:rsidR="008C52AB">
        <w:t>einen</w:t>
      </w:r>
      <w:r w:rsidR="008C52AB" w:rsidRPr="001146D5">
        <w:t xml:space="preserve"> </w:t>
      </w:r>
      <w:r w:rsidRPr="001146D5">
        <w:t>wichtig</w:t>
      </w:r>
      <w:r w:rsidR="008C52AB">
        <w:t>en</w:t>
      </w:r>
      <w:r w:rsidR="00541161">
        <w:t xml:space="preserve"> Standort </w:t>
      </w:r>
      <w:r w:rsidR="008C52AB">
        <w:t xml:space="preserve">für die </w:t>
      </w:r>
      <w:r w:rsidR="00541161">
        <w:t>Schweiz</w:t>
      </w:r>
      <w:r w:rsidRPr="001146D5">
        <w:t>. Dies</w:t>
      </w:r>
      <w:r w:rsidR="00541161">
        <w:t>e Stellung</w:t>
      </w:r>
      <w:r w:rsidRPr="001146D5">
        <w:t xml:space="preserve"> trägt zum Image</w:t>
      </w:r>
      <w:r w:rsidR="00541161">
        <w:t xml:space="preserve"> von Davos</w:t>
      </w:r>
      <w:r w:rsidRPr="001146D5">
        <w:t xml:space="preserve"> als Inbegriff eines Bergortes und somit zur weitverbreiteten Wahrnehmung als Ort mit All</w:t>
      </w:r>
      <w:r w:rsidR="00F054D9">
        <w:t>-Rounder</w:t>
      </w:r>
      <w:r w:rsidR="00AC45AE">
        <w:t>-</w:t>
      </w:r>
      <w:r w:rsidRPr="001146D5">
        <w:t>Nutzen für Bergferien</w:t>
      </w:r>
      <w:r w:rsidR="008C52AB">
        <w:t xml:space="preserve"> bei</w:t>
      </w:r>
      <w:r w:rsidRPr="001146D5">
        <w:t xml:space="preserve">. </w:t>
      </w:r>
      <w:r w:rsidR="00580EB6">
        <w:t xml:space="preserve">Auch für den Anfänger </w:t>
      </w:r>
      <w:r w:rsidRPr="001146D5">
        <w:t xml:space="preserve">ist der Planungs- und Buchungsprozess in Davos </w:t>
      </w:r>
      <w:r w:rsidR="008C52AB">
        <w:t>einfach</w:t>
      </w:r>
      <w:r w:rsidRPr="001146D5">
        <w:t xml:space="preserve">; der gleiche Prozess bei </w:t>
      </w:r>
      <w:r w:rsidR="008966AD">
        <w:t xml:space="preserve">der </w:t>
      </w:r>
      <w:r w:rsidRPr="001146D5">
        <w:t>WAG ist eher auf geübte bzw. fortgeschrittene Kunden zugeschnitten.</w:t>
      </w:r>
    </w:p>
    <w:p w14:paraId="5431026F" w14:textId="75C9650D" w:rsidR="00796CAD" w:rsidRPr="001146D5" w:rsidRDefault="008966AD" w:rsidP="00875314">
      <w:pPr>
        <w:pStyle w:val="WText"/>
      </w:pPr>
      <w:r>
        <w:t xml:space="preserve">In </w:t>
      </w:r>
      <w:r w:rsidRPr="001F20AE">
        <w:rPr>
          <w:i/>
        </w:rPr>
        <w:t>Deed</w:t>
      </w:r>
      <w:r>
        <w:t xml:space="preserve"> herrscht ein</w:t>
      </w:r>
      <w:r w:rsidR="00796CAD" w:rsidRPr="001146D5">
        <w:t xml:space="preserve"> a</w:t>
      </w:r>
      <w:r>
        <w:t>uf den ersten Blick ausgeprägter</w:t>
      </w:r>
      <w:r w:rsidR="00796CAD" w:rsidRPr="001146D5">
        <w:t xml:space="preserve"> Wettbewerbskampf unter den vier führenden </w:t>
      </w:r>
      <w:r w:rsidR="00541161">
        <w:t>Destinationen</w:t>
      </w:r>
      <w:r w:rsidR="008C52AB">
        <w:t xml:space="preserve"> – jeder</w:t>
      </w:r>
      <w:r w:rsidR="00796CAD" w:rsidRPr="001146D5">
        <w:t xml:space="preserve"> Anbieter tritt mit einer Vielfalt an Aktivitäten</w:t>
      </w:r>
      <w:r w:rsidR="00E3675D">
        <w:t xml:space="preserve"> auf</w:t>
      </w:r>
      <w:r w:rsidR="008C52AB">
        <w:t>, die sich konkurrenzieren</w:t>
      </w:r>
      <w:r w:rsidR="00E3675D">
        <w:t xml:space="preserve">. </w:t>
      </w:r>
      <w:r>
        <w:t>A</w:t>
      </w:r>
      <w:r w:rsidR="00796CAD" w:rsidRPr="001146D5">
        <w:t xml:space="preserve">uf den zweiten Blick ist </w:t>
      </w:r>
      <w:r>
        <w:t>j</w:t>
      </w:r>
      <w:r w:rsidRPr="001146D5">
        <w:t xml:space="preserve">edoch </w:t>
      </w:r>
      <w:r w:rsidR="00796CAD" w:rsidRPr="001146D5">
        <w:t>zu erkennen, dass jeder Anbieter einen besonderen</w:t>
      </w:r>
      <w:r w:rsidR="00541161">
        <w:t>, ja einzigartigen</w:t>
      </w:r>
      <w:r w:rsidR="00796CAD" w:rsidRPr="001146D5">
        <w:t xml:space="preserve"> Nu</w:t>
      </w:r>
      <w:r w:rsidR="00CD6285">
        <w:t xml:space="preserve">tzen in einem Aspekt von </w:t>
      </w:r>
      <w:r w:rsidR="00CD6285" w:rsidRPr="001F20AE">
        <w:rPr>
          <w:i/>
        </w:rPr>
        <w:t>Deed</w:t>
      </w:r>
      <w:r w:rsidR="00CD6285">
        <w:t xml:space="preserve"> vorweisen kann:</w:t>
      </w:r>
      <w:r w:rsidR="00796CAD" w:rsidRPr="001146D5">
        <w:t xml:space="preserve"> </w:t>
      </w:r>
      <w:r w:rsidR="00CD6285">
        <w:t xml:space="preserve">St. Moritz </w:t>
      </w:r>
      <w:r w:rsidR="00796CAD" w:rsidRPr="001146D5">
        <w:t xml:space="preserve">in der Vielfalt an Sportarten und MICE-Anlässe </w:t>
      </w:r>
      <w:r w:rsidR="007F23FA">
        <w:t>und -</w:t>
      </w:r>
      <w:r w:rsidR="00796CAD" w:rsidRPr="001146D5">
        <w:t xml:space="preserve">Alternativen; Davos </w:t>
      </w:r>
      <w:r>
        <w:t>in der Vielfalt</w:t>
      </w:r>
      <w:r w:rsidR="00E3675D">
        <w:t xml:space="preserve"> an anderen Sportarten sowie</w:t>
      </w:r>
      <w:r w:rsidR="007F23FA">
        <w:t xml:space="preserve"> in</w:t>
      </w:r>
      <w:r w:rsidR="00E3675D">
        <w:t xml:space="preserve"> landschaftliche Eigenschaften</w:t>
      </w:r>
      <w:r w:rsidR="00796CAD" w:rsidRPr="001146D5">
        <w:t>; Le</w:t>
      </w:r>
      <w:r>
        <w:t xml:space="preserve">nzerheide in der Vielfalt </w:t>
      </w:r>
      <w:r w:rsidR="00E3675D">
        <w:t>an</w:t>
      </w:r>
      <w:r>
        <w:t xml:space="preserve"> Tarife</w:t>
      </w:r>
      <w:r w:rsidR="00E3675D">
        <w:t>n</w:t>
      </w:r>
      <w:r w:rsidR="00796CAD" w:rsidRPr="001146D5">
        <w:t xml:space="preserve"> sowie</w:t>
      </w:r>
      <w:r w:rsidR="005371C6">
        <w:t xml:space="preserve"> in spassig-andersartigen</w:t>
      </w:r>
      <w:r w:rsidR="00796CAD" w:rsidRPr="001146D5">
        <w:t xml:space="preserve"> Aktivitäten wie Early Bird Skifahren; und WAG mit der App und Internet-</w:t>
      </w:r>
      <w:r w:rsidR="00796CAD" w:rsidRPr="001146D5">
        <w:lastRenderedPageBreak/>
        <w:t>Technologien, wodurch die Aktivitäten in Zusammenhang mit den Bergferien</w:t>
      </w:r>
      <w:r w:rsidR="00EA6B44">
        <w:t>, vor allem für Tagesgäste,</w:t>
      </w:r>
      <w:r w:rsidR="00796CAD" w:rsidRPr="001146D5">
        <w:t xml:space="preserve"> optimiert werden können. </w:t>
      </w:r>
      <w:r>
        <w:t>So bu</w:t>
      </w:r>
      <w:r w:rsidR="00E3675D">
        <w:t>hlen die Anbieter nicht</w:t>
      </w:r>
      <w:r w:rsidR="00796CAD" w:rsidRPr="001146D5">
        <w:t xml:space="preserve"> </w:t>
      </w:r>
      <w:r w:rsidR="00E3675D">
        <w:t>gänzlich um die gleichen Kundensegmente.</w:t>
      </w:r>
      <w:r w:rsidR="00796CAD" w:rsidRPr="001146D5">
        <w:t xml:space="preserve"> </w:t>
      </w:r>
      <w:r w:rsidR="00E3675D">
        <w:t>Jede Destination</w:t>
      </w:r>
      <w:r w:rsidR="00796CAD" w:rsidRPr="001146D5">
        <w:t xml:space="preserve"> legt </w:t>
      </w:r>
      <w:r w:rsidR="005E6708">
        <w:t>stattde</w:t>
      </w:r>
      <w:r w:rsidR="008D182E">
        <w:t>ssen</w:t>
      </w:r>
      <w:r w:rsidR="005E6708">
        <w:t xml:space="preserve"> </w:t>
      </w:r>
      <w:r w:rsidR="00E3675D">
        <w:t>ihren</w:t>
      </w:r>
      <w:r w:rsidR="00796CAD" w:rsidRPr="001146D5">
        <w:t xml:space="preserve"> Schwerpunkt im </w:t>
      </w:r>
      <w:r w:rsidR="00796CAD" w:rsidRPr="001F20AE">
        <w:rPr>
          <w:i/>
        </w:rPr>
        <w:t>Deed</w:t>
      </w:r>
      <w:r w:rsidR="00796CAD" w:rsidRPr="001146D5">
        <w:t>-Angebot anders</w:t>
      </w:r>
      <w:r w:rsidR="007F23FA">
        <w:t>,</w:t>
      </w:r>
      <w:r w:rsidR="005E6708">
        <w:t xml:space="preserve"> woraus eine Anziehungskraft für</w:t>
      </w:r>
      <w:r w:rsidR="00796CAD" w:rsidRPr="001146D5">
        <w:t xml:space="preserve"> bestimmte</w:t>
      </w:r>
      <w:r w:rsidR="007F23FA">
        <w:t>,</w:t>
      </w:r>
      <w:r w:rsidR="00796CAD" w:rsidRPr="001146D5">
        <w:t xml:space="preserve"> </w:t>
      </w:r>
      <w:r w:rsidR="005E6708">
        <w:t>und für jede Destination anderslautende</w:t>
      </w:r>
      <w:r w:rsidR="007F23FA">
        <w:t>,</w:t>
      </w:r>
      <w:r w:rsidR="005E6708">
        <w:t xml:space="preserve"> </w:t>
      </w:r>
      <w:r w:rsidR="00796CAD" w:rsidRPr="001146D5">
        <w:t>Kundensegment</w:t>
      </w:r>
      <w:r w:rsidR="005E6708">
        <w:t xml:space="preserve">e </w:t>
      </w:r>
      <w:r w:rsidR="007F23FA">
        <w:t>aus</w:t>
      </w:r>
      <w:r w:rsidR="005E6708">
        <w:t>geübt wird</w:t>
      </w:r>
      <w:r>
        <w:t xml:space="preserve">. </w:t>
      </w:r>
      <w:r w:rsidR="007F23FA">
        <w:t xml:space="preserve">Es </w:t>
      </w:r>
      <w:r>
        <w:t xml:space="preserve">herrscht </w:t>
      </w:r>
      <w:r w:rsidR="007F23FA">
        <w:t xml:space="preserve">also </w:t>
      </w:r>
      <w:r>
        <w:t>kein unmittelbarer</w:t>
      </w:r>
      <w:r w:rsidR="00796CAD" w:rsidRPr="001146D5">
        <w:t xml:space="preserve"> Kopf-an-Kopf Wettbewerb in </w:t>
      </w:r>
      <w:r w:rsidR="00796CAD" w:rsidRPr="001F20AE">
        <w:rPr>
          <w:i/>
        </w:rPr>
        <w:t>Deed</w:t>
      </w:r>
      <w:r w:rsidR="00796CAD" w:rsidRPr="001146D5">
        <w:t xml:space="preserve">, </w:t>
      </w:r>
      <w:r w:rsidR="007F23FA">
        <w:t xml:space="preserve">weil </w:t>
      </w:r>
      <w:r w:rsidR="00796CAD" w:rsidRPr="001146D5">
        <w:t>zu einem gewissen Grad jede</w:t>
      </w:r>
      <w:r w:rsidR="00796CAD">
        <w:t xml:space="preserve">r Anbieter allein </w:t>
      </w:r>
      <w:r w:rsidR="00CF1BCA">
        <w:t>«</w:t>
      </w:r>
      <w:r w:rsidR="00796CAD">
        <w:t>seine</w:t>
      </w:r>
      <w:r w:rsidR="00CF1BCA">
        <w:t>»</w:t>
      </w:r>
      <w:r w:rsidR="00796CAD">
        <w:t xml:space="preserve"> Sub</w:t>
      </w:r>
      <w:r w:rsidR="00796CAD" w:rsidRPr="001146D5">
        <w:t>segmente</w:t>
      </w:r>
      <w:r w:rsidR="00796CAD">
        <w:t xml:space="preserve"> von Kunden</w:t>
      </w:r>
      <w:r w:rsidR="00796CAD" w:rsidRPr="001146D5">
        <w:t xml:space="preserve"> an</w:t>
      </w:r>
      <w:r w:rsidR="007F23FA">
        <w:t>spricht</w:t>
      </w:r>
      <w:r w:rsidR="00AC45AE">
        <w:t>:</w:t>
      </w:r>
      <w:r w:rsidR="00796CAD" w:rsidRPr="001146D5">
        <w:t xml:space="preserve"> </w:t>
      </w:r>
      <w:r w:rsidR="005E6708">
        <w:t xml:space="preserve">Wieder eine Art von </w:t>
      </w:r>
      <w:r w:rsidR="00CF1BCA">
        <w:t>«</w:t>
      </w:r>
      <w:r w:rsidR="005E6708">
        <w:t>Quasi-Monopol</w:t>
      </w:r>
      <w:r w:rsidR="00CF1BCA">
        <w:t>»</w:t>
      </w:r>
      <w:r w:rsidR="005E6708">
        <w:t xml:space="preserve">-Stellung. </w:t>
      </w:r>
      <w:r w:rsidR="007869C3">
        <w:t>Aus</w:t>
      </w:r>
      <w:r w:rsidR="007869C3" w:rsidRPr="001146D5">
        <w:t xml:space="preserve"> </w:t>
      </w:r>
      <w:r w:rsidR="00796CAD" w:rsidRPr="001146D5">
        <w:t xml:space="preserve">der strukturellen Perspektive von MWF 3 in </w:t>
      </w:r>
      <w:r w:rsidR="00796CAD" w:rsidRPr="001F20AE">
        <w:rPr>
          <w:i/>
        </w:rPr>
        <w:t>Deed</w:t>
      </w:r>
      <w:r w:rsidR="00796CAD" w:rsidRPr="001146D5">
        <w:t xml:space="preserve"> kann gefolgert werden, dass der Wettbew</w:t>
      </w:r>
      <w:r w:rsidR="005E6708">
        <w:t xml:space="preserve">erb innerhalb </w:t>
      </w:r>
      <w:r w:rsidR="007869C3">
        <w:t xml:space="preserve">von </w:t>
      </w:r>
      <w:r w:rsidRPr="001F20AE">
        <w:rPr>
          <w:i/>
        </w:rPr>
        <w:t>Deed</w:t>
      </w:r>
      <w:r>
        <w:t xml:space="preserve"> eher zu einer Ausbreitung </w:t>
      </w:r>
      <w:r w:rsidR="00796CAD" w:rsidRPr="001146D5">
        <w:t>der Angebot</w:t>
      </w:r>
      <w:r w:rsidR="005E6708">
        <w:t xml:space="preserve">e und </w:t>
      </w:r>
      <w:r w:rsidR="00796CAD" w:rsidRPr="001146D5">
        <w:t xml:space="preserve">nicht zu einem Preiskampf geführt hat. </w:t>
      </w:r>
      <w:r w:rsidR="005E6708">
        <w:t>T</w:t>
      </w:r>
      <w:r w:rsidR="005E6708" w:rsidRPr="001146D5">
        <w:t xml:space="preserve">rotz der Differenzierung der Angebote auf einer detaillierten Stufe </w:t>
      </w:r>
      <w:r w:rsidR="00796CAD" w:rsidRPr="001146D5">
        <w:t xml:space="preserve">ist zu </w:t>
      </w:r>
      <w:r w:rsidR="005E6708">
        <w:t xml:space="preserve">bemerken, </w:t>
      </w:r>
      <w:r w:rsidR="00796CAD" w:rsidRPr="001146D5">
        <w:t>dass</w:t>
      </w:r>
      <w:r w:rsidR="007869C3">
        <w:t>,</w:t>
      </w:r>
      <w:r w:rsidR="00796CAD" w:rsidRPr="001146D5">
        <w:t xml:space="preserve"> in </w:t>
      </w:r>
      <w:r w:rsidRPr="001F20AE">
        <w:rPr>
          <w:i/>
        </w:rPr>
        <w:t>Deed</w:t>
      </w:r>
      <w:r>
        <w:t xml:space="preserve"> </w:t>
      </w:r>
      <w:r w:rsidR="005E6708">
        <w:t>insgesamt</w:t>
      </w:r>
      <w:r w:rsidR="007869C3">
        <w:t>,</w:t>
      </w:r>
      <w:r w:rsidR="00796CAD" w:rsidRPr="001146D5">
        <w:t xml:space="preserve"> Lenzerheide </w:t>
      </w:r>
      <w:r w:rsidR="007869C3">
        <w:t>der grössten</w:t>
      </w:r>
      <w:r w:rsidR="007869C3" w:rsidRPr="001146D5">
        <w:t xml:space="preserve"> </w:t>
      </w:r>
      <w:r w:rsidR="00796CAD" w:rsidRPr="001146D5">
        <w:t>Konkurrenz ausgesetzt</w:t>
      </w:r>
      <w:r>
        <w:t xml:space="preserve"> ist</w:t>
      </w:r>
      <w:r w:rsidR="00796CAD" w:rsidRPr="001146D5">
        <w:t xml:space="preserve">. </w:t>
      </w:r>
      <w:r w:rsidR="005E6708">
        <w:t xml:space="preserve">Beispielsweise ist es denkbar, dass die Anziehungskraft des Sekundärwertes in </w:t>
      </w:r>
      <w:r w:rsidR="005E6708" w:rsidRPr="001F20AE">
        <w:rPr>
          <w:i/>
        </w:rPr>
        <w:t>Deed</w:t>
      </w:r>
      <w:r w:rsidR="005E6708">
        <w:t xml:space="preserve"> von Davos mit derjenigen des</w:t>
      </w:r>
      <w:r w:rsidR="005E6708" w:rsidRPr="001146D5">
        <w:t xml:space="preserve"> </w:t>
      </w:r>
      <w:r w:rsidR="005E6708">
        <w:t>Primärwertes</w:t>
      </w:r>
      <w:r w:rsidR="005E6708" w:rsidRPr="001146D5">
        <w:t xml:space="preserve"> in </w:t>
      </w:r>
      <w:r w:rsidR="005E6708" w:rsidRPr="001F20AE">
        <w:rPr>
          <w:i/>
        </w:rPr>
        <w:t>Deed</w:t>
      </w:r>
      <w:r w:rsidR="005E6708" w:rsidRPr="001146D5">
        <w:t xml:space="preserve"> von Lenzerheide</w:t>
      </w:r>
      <w:r w:rsidR="005E6708">
        <w:t xml:space="preserve"> </w:t>
      </w:r>
      <w:r w:rsidR="007869C3">
        <w:t xml:space="preserve">gleichauf </w:t>
      </w:r>
      <w:r w:rsidR="005E6708">
        <w:t>steht</w:t>
      </w:r>
      <w:r w:rsidR="005E6708" w:rsidRPr="001146D5">
        <w:t>.</w:t>
      </w:r>
      <w:r w:rsidR="005E6708">
        <w:t xml:space="preserve"> </w:t>
      </w:r>
      <w:r w:rsidR="00796CAD" w:rsidRPr="001146D5">
        <w:t>Eine Quant</w:t>
      </w:r>
      <w:r>
        <w:t>if</w:t>
      </w:r>
      <w:r w:rsidR="005E6708">
        <w:t>izierung der</w:t>
      </w:r>
      <w:r w:rsidR="008D182E">
        <w:t xml:space="preserve"> Anziehungskraft von</w:t>
      </w:r>
      <w:r w:rsidR="005E6708">
        <w:t xml:space="preserve"> Angebote</w:t>
      </w:r>
      <w:r w:rsidR="008D182E">
        <w:t>n</w:t>
      </w:r>
      <w:r w:rsidR="005E6708">
        <w:t xml:space="preserve"> in einer</w:t>
      </w:r>
      <w:r w:rsidR="00796CAD" w:rsidRPr="001146D5">
        <w:t xml:space="preserve"> D ist</w:t>
      </w:r>
      <w:r>
        <w:t xml:space="preserve"> schwierig, </w:t>
      </w:r>
      <w:r w:rsidR="007869C3">
        <w:t>es</w:t>
      </w:r>
      <w:r w:rsidR="00B17BD1">
        <w:t xml:space="preserve"> </w:t>
      </w:r>
      <w:r w:rsidR="00796CAD" w:rsidRPr="001146D5">
        <w:t>kann</w:t>
      </w:r>
      <w:r>
        <w:t xml:space="preserve"> </w:t>
      </w:r>
      <w:r w:rsidR="007869C3">
        <w:t xml:space="preserve">jedoch </w:t>
      </w:r>
      <w:r w:rsidR="005E6708">
        <w:t xml:space="preserve">festgestellt werden, dass </w:t>
      </w:r>
      <w:r w:rsidR="007869C3">
        <w:t xml:space="preserve">das Angebot </w:t>
      </w:r>
      <w:r w:rsidR="005E6708">
        <w:t xml:space="preserve">in </w:t>
      </w:r>
      <w:r w:rsidR="005E6708" w:rsidRPr="001F20AE">
        <w:rPr>
          <w:i/>
        </w:rPr>
        <w:t>Deed</w:t>
      </w:r>
      <w:r w:rsidR="005E6708">
        <w:t xml:space="preserve"> von </w:t>
      </w:r>
      <w:r w:rsidR="003648EF">
        <w:t>Lenzerheide</w:t>
      </w:r>
      <w:r w:rsidR="005E6708">
        <w:t xml:space="preserve"> </w:t>
      </w:r>
      <w:r w:rsidR="001151D0">
        <w:t>nicht auffällig überzeugender ist als die Angebote der anderen Destinationen.</w:t>
      </w:r>
    </w:p>
    <w:p w14:paraId="77373CAE" w14:textId="3A4B60FF" w:rsidR="00796CAD" w:rsidRPr="001146D5" w:rsidRDefault="00796CAD" w:rsidP="00875314">
      <w:pPr>
        <w:pStyle w:val="WText"/>
      </w:pPr>
      <w:r w:rsidRPr="001146D5">
        <w:t xml:space="preserve">In </w:t>
      </w:r>
      <w:r w:rsidRPr="001F20AE">
        <w:rPr>
          <w:i/>
        </w:rPr>
        <w:t>D</w:t>
      </w:r>
      <w:r w:rsidR="008966AD" w:rsidRPr="001F20AE">
        <w:rPr>
          <w:i/>
        </w:rPr>
        <w:t>elight</w:t>
      </w:r>
      <w:r w:rsidR="008966AD">
        <w:t xml:space="preserve"> schneidet das Angebot der</w:t>
      </w:r>
      <w:r w:rsidRPr="001146D5">
        <w:t xml:space="preserve"> WAG besser als das entsprechende Angebot </w:t>
      </w:r>
      <w:r w:rsidR="008966AD">
        <w:t>der</w:t>
      </w:r>
      <w:r w:rsidRPr="001146D5">
        <w:t xml:space="preserve"> Lenz</w:t>
      </w:r>
      <w:r w:rsidR="008966AD">
        <w:t>erheide ab. Einzelne Angebote der</w:t>
      </w:r>
      <w:r w:rsidRPr="001146D5">
        <w:t xml:space="preserve"> Lenzerheide können die Emotionen und Wahrnehmungen des Kunden ansprechen, </w:t>
      </w:r>
      <w:r w:rsidR="007869C3" w:rsidRPr="001146D5">
        <w:t xml:space="preserve">sind </w:t>
      </w:r>
      <w:r w:rsidRPr="001146D5">
        <w:t xml:space="preserve">jedoch in ihrer Gestaltung nicht zwingend auf die Emotionalisierung </w:t>
      </w:r>
      <w:r w:rsidR="007869C3">
        <w:t>ausgelegt</w:t>
      </w:r>
      <w:r w:rsidR="008966AD">
        <w:t>. Die einzelnen Angebote der</w:t>
      </w:r>
      <w:r w:rsidRPr="001146D5">
        <w:t xml:space="preserve"> WAG sind </w:t>
      </w:r>
      <w:r w:rsidR="007869C3">
        <w:t>hingegen grundsätzlich auf</w:t>
      </w:r>
      <w:r w:rsidRPr="001146D5">
        <w:t xml:space="preserve"> Emotionalisierung </w:t>
      </w:r>
      <w:r w:rsidR="00B17727">
        <w:t>aufgebaut</w:t>
      </w:r>
      <w:r w:rsidR="008966AD">
        <w:t>. Zudem sind die Angebote der WAG bewusst auf</w:t>
      </w:r>
      <w:r w:rsidRPr="001146D5">
        <w:t xml:space="preserve">einander abgestimmt, </w:t>
      </w:r>
      <w:r w:rsidR="00B17727">
        <w:t>bspw.</w:t>
      </w:r>
      <w:r w:rsidRPr="001146D5">
        <w:t xml:space="preserve"> die</w:t>
      </w:r>
      <w:r w:rsidR="00B17727">
        <w:t xml:space="preserve"> unterliegt die</w:t>
      </w:r>
      <w:r w:rsidRPr="001146D5">
        <w:t xml:space="preserve"> Pistenführung </w:t>
      </w:r>
      <w:r w:rsidR="00B17727">
        <w:t>des</w:t>
      </w:r>
      <w:r w:rsidR="00B17727" w:rsidRPr="001146D5">
        <w:t xml:space="preserve"> </w:t>
      </w:r>
      <w:r w:rsidRPr="001146D5">
        <w:t>ganzen Gebiet</w:t>
      </w:r>
      <w:r w:rsidR="00B17727">
        <w:t>s</w:t>
      </w:r>
      <w:r w:rsidRPr="001146D5">
        <w:t xml:space="preserve"> </w:t>
      </w:r>
      <w:r w:rsidR="00B17727">
        <w:t>sowie</w:t>
      </w:r>
      <w:r w:rsidR="00B17727" w:rsidRPr="001146D5">
        <w:t xml:space="preserve"> </w:t>
      </w:r>
      <w:r w:rsidRPr="001146D5">
        <w:t xml:space="preserve">die </w:t>
      </w:r>
      <w:r w:rsidR="00B17727">
        <w:t xml:space="preserve">Gestaltung der </w:t>
      </w:r>
      <w:r w:rsidRPr="001146D5">
        <w:t>Unterkünfte dem Geist des Freestyles. Letz</w:t>
      </w:r>
      <w:r w:rsidR="008D182E">
        <w:t>t</w:t>
      </w:r>
      <w:r w:rsidRPr="001146D5">
        <w:t>lich wird das Verhalten des Personals syste</w:t>
      </w:r>
      <w:r w:rsidR="001151D0">
        <w:t>matisch darauf ausgerichtet, den</w:t>
      </w:r>
      <w:r w:rsidRPr="001146D5">
        <w:t xml:space="preserve"> Kunde</w:t>
      </w:r>
      <w:r w:rsidR="001151D0">
        <w:t>n</w:t>
      </w:r>
      <w:r w:rsidRPr="001146D5">
        <w:t xml:space="preserve"> als G</w:t>
      </w:r>
      <w:r w:rsidR="001151D0">
        <w:t>esamtmensch wahrzunehmen und ihn</w:t>
      </w:r>
      <w:r w:rsidRPr="001146D5">
        <w:t xml:space="preserve"> entsprechend zu behandeln.</w:t>
      </w:r>
    </w:p>
    <w:p w14:paraId="1D1FCFAE" w14:textId="6CA65B39" w:rsidR="00796CAD" w:rsidRPr="001146D5" w:rsidRDefault="00796CAD" w:rsidP="00875314">
      <w:pPr>
        <w:pStyle w:val="WText"/>
      </w:pPr>
      <w:r w:rsidRPr="001146D5">
        <w:t xml:space="preserve">In </w:t>
      </w:r>
      <w:r w:rsidRPr="001F20AE">
        <w:rPr>
          <w:i/>
        </w:rPr>
        <w:t>Deep-Connect</w:t>
      </w:r>
      <w:r w:rsidRPr="001146D5">
        <w:t xml:space="preserve"> geniesst WAG zur</w:t>
      </w:r>
      <w:r w:rsidR="00CE3400">
        <w:t>z</w:t>
      </w:r>
      <w:r w:rsidRPr="001146D5">
        <w:t xml:space="preserve">eit eine Stellung als </w:t>
      </w:r>
      <w:r w:rsidR="00CF1BCA">
        <w:t>«</w:t>
      </w:r>
      <w:r w:rsidRPr="001146D5">
        <w:t>Monopolist</w:t>
      </w:r>
      <w:r w:rsidR="00CF1BCA">
        <w:t>»</w:t>
      </w:r>
      <w:r w:rsidRPr="001146D5">
        <w:t xml:space="preserve"> bzw. </w:t>
      </w:r>
      <w:r w:rsidR="001151D0">
        <w:t xml:space="preserve">einziger </w:t>
      </w:r>
      <w:r w:rsidRPr="001146D5">
        <w:t>Pionier der D.</w:t>
      </w:r>
    </w:p>
    <w:p w14:paraId="08223BEF" w14:textId="31225EAF" w:rsidR="00796CAD" w:rsidRPr="001146D5" w:rsidRDefault="00796CAD" w:rsidP="00875314">
      <w:pPr>
        <w:pStyle w:val="WText"/>
      </w:pPr>
      <w:r w:rsidRPr="001146D5">
        <w:t>In</w:t>
      </w:r>
      <w:r w:rsidR="008966AD">
        <w:t xml:space="preserve"> der dynamischen Perspektive vom</w:t>
      </w:r>
      <w:r w:rsidRPr="001146D5">
        <w:t xml:space="preserve"> MWF 3 werden die </w:t>
      </w:r>
      <w:r w:rsidR="007B293B">
        <w:t>Markte</w:t>
      </w:r>
      <w:r w:rsidRPr="001146D5">
        <w:t xml:space="preserve">intritts- und </w:t>
      </w:r>
      <w:r w:rsidR="007B293B">
        <w:t>Markta</w:t>
      </w:r>
      <w:r w:rsidRPr="001146D5">
        <w:t>ustritt</w:t>
      </w:r>
      <w:r w:rsidR="007B293B">
        <w:t>sbarrier</w:t>
      </w:r>
      <w:r w:rsidRPr="001146D5">
        <w:t xml:space="preserve">en im Markt untersucht. </w:t>
      </w:r>
      <w:r w:rsidR="00A17DBA">
        <w:t xml:space="preserve">Weil </w:t>
      </w:r>
      <w:r w:rsidRPr="001146D5">
        <w:t>sämtliche An</w:t>
      </w:r>
      <w:r>
        <w:t xml:space="preserve">bieter im Markt </w:t>
      </w:r>
      <w:r w:rsidR="00A17DBA">
        <w:t xml:space="preserve">den Markterfolg der führenden vier beeinflussen wird die Untersuchung sämtliche Destinationen im Kanton </w:t>
      </w:r>
      <w:r>
        <w:t>berücksichtigen</w:t>
      </w:r>
      <w:r w:rsidRPr="001146D5">
        <w:t>.</w:t>
      </w:r>
    </w:p>
    <w:p w14:paraId="246207FB" w14:textId="6C0765C5" w:rsidR="00796CAD" w:rsidRPr="001146D5" w:rsidRDefault="00796CAD" w:rsidP="00875314">
      <w:pPr>
        <w:pStyle w:val="WText"/>
      </w:pPr>
      <w:r w:rsidRPr="001146D5">
        <w:t xml:space="preserve">Eine Skizze der </w:t>
      </w:r>
      <w:r w:rsidR="007B293B">
        <w:t>Markte</w:t>
      </w:r>
      <w:r w:rsidRPr="001146D5">
        <w:t xml:space="preserve">intritts- und </w:t>
      </w:r>
      <w:r w:rsidR="007B293B">
        <w:t>Markta</w:t>
      </w:r>
      <w:r w:rsidRPr="001146D5">
        <w:t>ustrittsb</w:t>
      </w:r>
      <w:r w:rsidR="007B293B">
        <w:t>arrier</w:t>
      </w:r>
      <w:r w:rsidRPr="001146D5">
        <w:t>en im Bündner Bergtourismusmarkt seit Ende des 19. Jahrhunderts präsentiert sich wie folgt</w:t>
      </w:r>
      <w:r w:rsidR="00B17727">
        <w:t>:</w:t>
      </w:r>
      <w:r w:rsidRPr="001146D5">
        <w:t xml:space="preserve"> Am Anfang </w:t>
      </w:r>
      <w:r w:rsidR="00B17727">
        <w:t>befand sich</w:t>
      </w:r>
      <w:r w:rsidR="00B17727" w:rsidRPr="001146D5">
        <w:t xml:space="preserve"> </w:t>
      </w:r>
      <w:r w:rsidRPr="001146D5">
        <w:t xml:space="preserve">das Gros der Kunden in einer gehobenen gesellschaftlichen Stellung </w:t>
      </w:r>
      <w:r w:rsidR="00B17727">
        <w:t>womit</w:t>
      </w:r>
      <w:r w:rsidRPr="001146D5">
        <w:t xml:space="preserve"> der Eintritt für die </w:t>
      </w:r>
      <w:r w:rsidR="00A17DBA">
        <w:t xml:space="preserve">meisten </w:t>
      </w:r>
      <w:r w:rsidRPr="001146D5">
        <w:t xml:space="preserve">Anbieter in </w:t>
      </w:r>
      <w:r w:rsidRPr="001F20AE">
        <w:rPr>
          <w:i/>
        </w:rPr>
        <w:t>Degree</w:t>
      </w:r>
      <w:r w:rsidRPr="001146D5">
        <w:t xml:space="preserve"> erfolgt</w:t>
      </w:r>
      <w:r w:rsidR="00B17727">
        <w:t>e</w:t>
      </w:r>
      <w:r w:rsidRPr="001146D5">
        <w:t>. St. Moritz war der erste Anbieter mit einem ausgereiften Marktauftritt</w:t>
      </w:r>
      <w:r w:rsidR="00B17727">
        <w:t>;</w:t>
      </w:r>
      <w:r w:rsidRPr="001146D5">
        <w:t xml:space="preserve"> </w:t>
      </w:r>
      <w:r w:rsidR="00B17727">
        <w:t>die</w:t>
      </w:r>
      <w:r w:rsidRPr="001146D5">
        <w:t xml:space="preserve"> weitere</w:t>
      </w:r>
      <w:r w:rsidR="00B17727">
        <w:t>n</w:t>
      </w:r>
      <w:r w:rsidRPr="001146D5">
        <w:t xml:space="preserve"> Einsteiger sind unter den Bedingungen c) oder d) der </w:t>
      </w:r>
      <w:r w:rsidR="00B17727">
        <w:t xml:space="preserve">vorherigen </w:t>
      </w:r>
      <w:r w:rsidRPr="001146D5">
        <w:t xml:space="preserve">Auflistung </w:t>
      </w:r>
      <w:r w:rsidR="00B17727">
        <w:t>in den</w:t>
      </w:r>
      <w:r w:rsidRPr="001146D5">
        <w:t xml:space="preserve"> Markt eingetreten. </w:t>
      </w:r>
      <w:r w:rsidR="00FA735E">
        <w:t>Lediglich</w:t>
      </w:r>
      <w:r w:rsidR="00FA735E" w:rsidRPr="001146D5">
        <w:t xml:space="preserve"> </w:t>
      </w:r>
      <w:r w:rsidRPr="001146D5">
        <w:t>Davos k</w:t>
      </w:r>
      <w:r w:rsidR="00B17727">
        <w:t>o</w:t>
      </w:r>
      <w:r w:rsidRPr="001146D5">
        <w:t xml:space="preserve">nnte sich </w:t>
      </w:r>
      <w:r w:rsidR="00A17DBA">
        <w:t xml:space="preserve">im Wettbewerb in </w:t>
      </w:r>
      <w:r w:rsidR="00A17DBA" w:rsidRPr="001F20AE">
        <w:rPr>
          <w:i/>
        </w:rPr>
        <w:t>Degree</w:t>
      </w:r>
      <w:r w:rsidRPr="001146D5">
        <w:t xml:space="preserve"> mit St. Moritz </w:t>
      </w:r>
      <w:r w:rsidR="00FA735E" w:rsidRPr="001146D5">
        <w:t>eini</w:t>
      </w:r>
      <w:r w:rsidR="00FA735E">
        <w:t xml:space="preserve">germassen </w:t>
      </w:r>
      <w:r w:rsidRPr="001146D5">
        <w:t xml:space="preserve">messen. Nach dem ersten Weltkrieg und besonders während der 1930ern </w:t>
      </w:r>
      <w:r w:rsidR="00FA735E">
        <w:t>war</w:t>
      </w:r>
      <w:r w:rsidR="00FA735E" w:rsidRPr="001146D5">
        <w:t xml:space="preserve"> </w:t>
      </w:r>
      <w:r w:rsidRPr="001146D5">
        <w:t xml:space="preserve">die Nachfrage in </w:t>
      </w:r>
      <w:r w:rsidRPr="001F20AE">
        <w:rPr>
          <w:i/>
        </w:rPr>
        <w:t>Degree</w:t>
      </w:r>
      <w:r w:rsidRPr="001146D5">
        <w:t xml:space="preserve"> aufgrund </w:t>
      </w:r>
      <w:r w:rsidR="00FA735E">
        <w:t>gesunkenen</w:t>
      </w:r>
      <w:r w:rsidR="00FA735E" w:rsidRPr="001146D5">
        <w:t xml:space="preserve"> </w:t>
      </w:r>
      <w:r w:rsidRPr="001146D5">
        <w:t>Einkommen und Spannungen zwischen den europäischen Ländern</w:t>
      </w:r>
      <w:r w:rsidR="00A17DBA" w:rsidRPr="001146D5">
        <w:t xml:space="preserve"> zurückgegangen</w:t>
      </w:r>
      <w:r w:rsidRPr="001146D5">
        <w:t xml:space="preserve">. </w:t>
      </w:r>
      <w:r w:rsidR="00573558">
        <w:t xml:space="preserve">Im Rahmen der </w:t>
      </w:r>
      <w:r w:rsidR="00FA735E">
        <w:t xml:space="preserve">zurückgehenden </w:t>
      </w:r>
      <w:r w:rsidR="00A17DBA">
        <w:t xml:space="preserve">Nachfrage </w:t>
      </w:r>
      <w:r w:rsidR="00573558">
        <w:t xml:space="preserve">ist es </w:t>
      </w:r>
      <w:r w:rsidRPr="001146D5">
        <w:t>möglich</w:t>
      </w:r>
      <w:r w:rsidR="00FA735E">
        <w:t>,</w:t>
      </w:r>
      <w:r w:rsidR="00573558">
        <w:t xml:space="preserve"> dass</w:t>
      </w:r>
      <w:r w:rsidRPr="001146D5">
        <w:t xml:space="preserve"> es </w:t>
      </w:r>
      <w:r w:rsidR="00FA735E" w:rsidRPr="001146D5">
        <w:t xml:space="preserve">einerseits </w:t>
      </w:r>
      <w:r w:rsidRPr="001146D5">
        <w:t xml:space="preserve">zu einer Art Verdrängungskampf zwischen Davos und St. Moritz und andererseits zwischen den zwei Grossen und allen Kleinen </w:t>
      </w:r>
      <w:r w:rsidR="00573558">
        <w:t>gekommen</w:t>
      </w:r>
      <w:r w:rsidR="00FA735E">
        <w:t xml:space="preserve"> ist</w:t>
      </w:r>
      <w:r w:rsidR="00573558">
        <w:t xml:space="preserve">. Insofern </w:t>
      </w:r>
      <w:r w:rsidR="00FA735E">
        <w:t xml:space="preserve">ein solcher </w:t>
      </w:r>
      <w:r w:rsidR="00573558">
        <w:t>Verdr</w:t>
      </w:r>
      <w:r w:rsidR="008D182E">
        <w:t>ä</w:t>
      </w:r>
      <w:r w:rsidR="00573558">
        <w:t xml:space="preserve">ngungskampf </w:t>
      </w:r>
      <w:r w:rsidR="00FA735E">
        <w:t>herrschte</w:t>
      </w:r>
      <w:r w:rsidR="00573558">
        <w:t xml:space="preserve">, </w:t>
      </w:r>
      <w:r w:rsidR="00FA735E">
        <w:t xml:space="preserve">wäre </w:t>
      </w:r>
      <w:r w:rsidR="00573558">
        <w:t>es naheliegend</w:t>
      </w:r>
      <w:r w:rsidR="00FA735E">
        <w:t xml:space="preserve"> zu vermuten</w:t>
      </w:r>
      <w:r w:rsidRPr="001146D5">
        <w:t xml:space="preserve">, dass St. Moritz </w:t>
      </w:r>
      <w:r w:rsidR="00FA735E">
        <w:t>dadurch</w:t>
      </w:r>
      <w:r w:rsidRPr="001146D5">
        <w:t xml:space="preserve"> </w:t>
      </w:r>
      <w:r w:rsidR="00FA735E">
        <w:t>seine</w:t>
      </w:r>
      <w:r w:rsidR="00FA735E" w:rsidRPr="001146D5">
        <w:t xml:space="preserve"> </w:t>
      </w:r>
      <w:r w:rsidR="00AC45AE">
        <w:lastRenderedPageBreak/>
        <w:t xml:space="preserve">relative </w:t>
      </w:r>
      <w:r w:rsidRPr="001146D5">
        <w:t>St</w:t>
      </w:r>
      <w:r>
        <w:t xml:space="preserve">ellung in </w:t>
      </w:r>
      <w:r w:rsidRPr="001F20AE">
        <w:rPr>
          <w:i/>
        </w:rPr>
        <w:t>Degree</w:t>
      </w:r>
      <w:r>
        <w:t xml:space="preserve"> </w:t>
      </w:r>
      <w:r w:rsidR="00FA735E">
        <w:t>verstärkte</w:t>
      </w:r>
      <w:r>
        <w:t>.</w:t>
      </w:r>
      <w:r w:rsidR="00573558">
        <w:t xml:space="preserve"> </w:t>
      </w:r>
      <w:r w:rsidR="00036A7B">
        <w:t>Nur</w:t>
      </w:r>
      <w:r w:rsidRPr="001146D5">
        <w:t xml:space="preserve"> eine begrenzte Anzahl kleinerer Anbieter war </w:t>
      </w:r>
      <w:r w:rsidR="00036A7B" w:rsidRPr="001146D5">
        <w:t xml:space="preserve">noch </w:t>
      </w:r>
      <w:r w:rsidRPr="001146D5">
        <w:t xml:space="preserve">immer in </w:t>
      </w:r>
      <w:r w:rsidRPr="001F20AE">
        <w:rPr>
          <w:i/>
        </w:rPr>
        <w:t>Degree</w:t>
      </w:r>
      <w:r w:rsidRPr="001146D5">
        <w:t xml:space="preserve"> tätig, und dies hauptsächlich i</w:t>
      </w:r>
      <w:r w:rsidR="00036A7B">
        <w:t>m</w:t>
      </w:r>
      <w:r w:rsidRPr="001146D5">
        <w:t xml:space="preserve"> Oberengadin</w:t>
      </w:r>
      <w:r w:rsidR="00647CB0">
        <w:t xml:space="preserve"> – </w:t>
      </w:r>
      <w:r w:rsidRPr="001146D5">
        <w:t xml:space="preserve">also </w:t>
      </w:r>
      <w:r w:rsidR="00573558">
        <w:t>vorwiegend</w:t>
      </w:r>
      <w:r w:rsidR="00F16F90">
        <w:t xml:space="preserve"> die Anbieter, welche vom</w:t>
      </w:r>
      <w:r w:rsidRPr="001146D5">
        <w:t xml:space="preserve"> Halo-Effe</w:t>
      </w:r>
      <w:r w:rsidR="00F16F90">
        <w:t>k</w:t>
      </w:r>
      <w:r w:rsidRPr="001146D5">
        <w:t>t von St. Moritz hatte</w:t>
      </w:r>
      <w:r w:rsidR="00036A7B">
        <w:t>n</w:t>
      </w:r>
      <w:r w:rsidRPr="001146D5">
        <w:t xml:space="preserve"> profitieren können. </w:t>
      </w:r>
      <w:r w:rsidR="00036A7B">
        <w:t>Bei den anderen Anbietern ist es j</w:t>
      </w:r>
      <w:r w:rsidRPr="001146D5">
        <w:t>edoch nicht zu ein</w:t>
      </w:r>
      <w:r>
        <w:t>em Marktaustritt</w:t>
      </w:r>
      <w:r w:rsidR="00036A7B">
        <w:t xml:space="preserve">, denn </w:t>
      </w:r>
      <w:r w:rsidRPr="001146D5">
        <w:t xml:space="preserve">schon dann waren die </w:t>
      </w:r>
      <w:r w:rsidR="00D94D64">
        <w:t>Markta</w:t>
      </w:r>
      <w:r w:rsidRPr="001146D5">
        <w:t xml:space="preserve">ustrittsbarrieren hoch. Die Dörfer haben realisiert, dass </w:t>
      </w:r>
      <w:r w:rsidR="00036A7B">
        <w:t>der</w:t>
      </w:r>
      <w:r w:rsidR="00036A7B" w:rsidRPr="001146D5">
        <w:t xml:space="preserve"> </w:t>
      </w:r>
      <w:r w:rsidRPr="001146D5">
        <w:t xml:space="preserve">Bergtourismus einen grossen, wenn nicht den grössten Beitrag zur lokalen Wirtschaft </w:t>
      </w:r>
      <w:r w:rsidR="00036A7B">
        <w:t>leistet</w:t>
      </w:r>
      <w:r w:rsidRPr="001146D5">
        <w:t>. Unterstützung von lokalen Ge</w:t>
      </w:r>
      <w:r>
        <w:t>ldgebern und vom Staat</w:t>
      </w:r>
      <w:r w:rsidR="00573558">
        <w:t xml:space="preserve"> </w:t>
      </w:r>
      <w:r w:rsidRPr="001146D5">
        <w:t>verhindert</w:t>
      </w:r>
      <w:r w:rsidR="00573558">
        <w:t>en</w:t>
      </w:r>
      <w:r w:rsidR="00036A7B">
        <w:t>,</w:t>
      </w:r>
      <w:r w:rsidRPr="001146D5">
        <w:t xml:space="preserve"> dass der Verdrängungskampf bis zur letzten Konsequenz ausgetragen worden war. Das heisst, Davos und die anderen Anbieter </w:t>
      </w:r>
      <w:r w:rsidR="00036A7B">
        <w:t>überlebten</w:t>
      </w:r>
      <w:r w:rsidR="00036A7B" w:rsidRPr="001146D5">
        <w:t xml:space="preserve"> </w:t>
      </w:r>
      <w:r w:rsidRPr="001146D5">
        <w:t xml:space="preserve">wirtschaftlich. Sie sind nicht aus dem Markt sondern nur aus der Dimension </w:t>
      </w:r>
      <w:r w:rsidRPr="001F20AE">
        <w:rPr>
          <w:i/>
        </w:rPr>
        <w:t>Degree</w:t>
      </w:r>
      <w:r w:rsidRPr="001146D5">
        <w:t xml:space="preserve"> verdrängt worden</w:t>
      </w:r>
      <w:r w:rsidR="00036A7B">
        <w:t xml:space="preserve"> und</w:t>
      </w:r>
      <w:r w:rsidRPr="001146D5">
        <w:t xml:space="preserve"> haben sich nach dem zweiten Weltkrieg </w:t>
      </w:r>
      <w:r w:rsidR="00036A7B">
        <w:t>an</w:t>
      </w:r>
      <w:r w:rsidRPr="001146D5">
        <w:t xml:space="preserve"> andere</w:t>
      </w:r>
      <w:r w:rsidR="00036A7B">
        <w:t>n</w:t>
      </w:r>
      <w:r w:rsidRPr="001146D5">
        <w:t xml:space="preserve"> Dimensionen orientiert. Dies zeigt die </w:t>
      </w:r>
      <w:r w:rsidR="00036A7B">
        <w:t>Vielseitigkeit</w:t>
      </w:r>
      <w:r w:rsidR="00036A7B" w:rsidRPr="001146D5">
        <w:t xml:space="preserve"> </w:t>
      </w:r>
      <w:r w:rsidRPr="001146D5">
        <w:t xml:space="preserve">der Unternehmer und </w:t>
      </w:r>
      <w:r w:rsidR="00573558">
        <w:t xml:space="preserve">der Unternehmen in diesen Orten. </w:t>
      </w:r>
      <w:r w:rsidRPr="001146D5">
        <w:t xml:space="preserve">Mit dem Aufkommen des </w:t>
      </w:r>
      <w:r w:rsidR="00036A7B">
        <w:t>Massentourismus</w:t>
      </w:r>
      <w:r w:rsidRPr="001146D5">
        <w:t xml:space="preserve"> </w:t>
      </w:r>
      <w:r w:rsidR="00573558">
        <w:t>nach dem zweiten Weltkrieg</w:t>
      </w:r>
      <w:r w:rsidRPr="001146D5">
        <w:t xml:space="preserve"> wurden Davos und die anderen Orte </w:t>
      </w:r>
      <w:r w:rsidR="00036A7B">
        <w:t>auf</w:t>
      </w:r>
      <w:r w:rsidRPr="001146D5">
        <w:t xml:space="preserve"> die wachsenden Dimensionen von </w:t>
      </w:r>
      <w:r w:rsidRPr="001F20AE">
        <w:rPr>
          <w:i/>
        </w:rPr>
        <w:t>Dexterity</w:t>
      </w:r>
      <w:r w:rsidRPr="001146D5">
        <w:t xml:space="preserve"> und </w:t>
      </w:r>
      <w:r w:rsidRPr="001F20AE">
        <w:rPr>
          <w:i/>
        </w:rPr>
        <w:t>Deed</w:t>
      </w:r>
      <w:r w:rsidRPr="001146D5">
        <w:t xml:space="preserve"> hingesteuert. In den Jahren nach dem zweite</w:t>
      </w:r>
      <w:r w:rsidR="00573558">
        <w:t>n Weltkrieg war vorauszusehen</w:t>
      </w:r>
      <w:r w:rsidRPr="001146D5">
        <w:t xml:space="preserve">, dass </w:t>
      </w:r>
      <w:r w:rsidRPr="001F20AE">
        <w:rPr>
          <w:i/>
        </w:rPr>
        <w:t>Dexterity</w:t>
      </w:r>
      <w:r w:rsidRPr="001146D5">
        <w:t xml:space="preserve"> und </w:t>
      </w:r>
      <w:r w:rsidRPr="001F20AE">
        <w:rPr>
          <w:i/>
        </w:rPr>
        <w:t>Deed</w:t>
      </w:r>
      <w:r w:rsidRPr="001146D5">
        <w:t xml:space="preserve"> die </w:t>
      </w:r>
      <w:r w:rsidR="00573558" w:rsidRPr="00573558">
        <w:t>umfangreich</w:t>
      </w:r>
      <w:r w:rsidR="00573558">
        <w:t xml:space="preserve">sten </w:t>
      </w:r>
      <w:r w:rsidRPr="001146D5">
        <w:t xml:space="preserve">Dimensionen der Zukunft waren; die Historie dazu wurde in der Diskussion von MWF 2 präsentiert. Lenzerheide und Flims Laax Falera waren </w:t>
      </w:r>
      <w:r w:rsidR="004161AF">
        <w:t>ebenfalls</w:t>
      </w:r>
      <w:r w:rsidR="004161AF" w:rsidRPr="001146D5">
        <w:t xml:space="preserve"> </w:t>
      </w:r>
      <w:r w:rsidRPr="001146D5">
        <w:t xml:space="preserve">von diesem Wandel des Marktes </w:t>
      </w:r>
      <w:r w:rsidR="004161AF">
        <w:t>betroffen</w:t>
      </w:r>
      <w:r w:rsidR="004161AF" w:rsidRPr="001146D5">
        <w:t xml:space="preserve"> </w:t>
      </w:r>
      <w:r w:rsidR="004161AF">
        <w:t>und</w:t>
      </w:r>
      <w:r w:rsidRPr="001146D5">
        <w:t xml:space="preserve"> in der Lage, auf die wachsenden Kundenpräferenzen zu setzen.</w:t>
      </w:r>
    </w:p>
    <w:p w14:paraId="5FD8FEF3" w14:textId="06CF3DE4" w:rsidR="00796CAD" w:rsidRPr="001146D5" w:rsidRDefault="00796CAD" w:rsidP="00875314">
      <w:pPr>
        <w:pStyle w:val="WText"/>
      </w:pPr>
      <w:r w:rsidRPr="001146D5">
        <w:t>Das heisst, nach dem zweiten Weltkrieg sind fast al</w:t>
      </w:r>
      <w:r w:rsidR="00864FBA">
        <w:t xml:space="preserve">le Anbieter </w:t>
      </w:r>
      <w:r w:rsidRPr="001146D5">
        <w:t>unter der Bedingung a)</w:t>
      </w:r>
      <w:r w:rsidR="004161AF">
        <w:t xml:space="preserve">, mit tiefen </w:t>
      </w:r>
      <w:r w:rsidR="005371C6">
        <w:t>Markte</w:t>
      </w:r>
      <w:r w:rsidR="004161AF">
        <w:t>intrittsbarrieren,</w:t>
      </w:r>
      <w:r w:rsidRPr="001146D5">
        <w:t xml:space="preserve"> </w:t>
      </w:r>
      <w:r w:rsidR="004161AF">
        <w:t>in den Services-Markt eingetreten</w:t>
      </w:r>
      <w:r w:rsidRPr="001146D5">
        <w:t xml:space="preserve">. Es waren keine etablierten Platzhirsche in </w:t>
      </w:r>
      <w:r w:rsidRPr="001F20AE">
        <w:rPr>
          <w:i/>
        </w:rPr>
        <w:t>Dexterity</w:t>
      </w:r>
      <w:r w:rsidRPr="001146D5">
        <w:t xml:space="preserve"> oder </w:t>
      </w:r>
      <w:r w:rsidRPr="001F20AE">
        <w:rPr>
          <w:i/>
        </w:rPr>
        <w:t>Deed</w:t>
      </w:r>
      <w:r>
        <w:t xml:space="preserve"> </w:t>
      </w:r>
      <w:r w:rsidR="004161AF">
        <w:t xml:space="preserve">vorhanden, </w:t>
      </w:r>
      <w:r>
        <w:t xml:space="preserve">gegen </w:t>
      </w:r>
      <w:r w:rsidR="004161AF">
        <w:t xml:space="preserve">die </w:t>
      </w:r>
      <w:r w:rsidRPr="001146D5">
        <w:t xml:space="preserve">die Anbieter beim </w:t>
      </w:r>
      <w:r w:rsidR="004161AF">
        <w:t>quasi-</w:t>
      </w:r>
      <w:r w:rsidRPr="001146D5">
        <w:t>Markteintritt hätte</w:t>
      </w:r>
      <w:r w:rsidR="004161AF">
        <w:t>n</w:t>
      </w:r>
      <w:r w:rsidRPr="001146D5">
        <w:t xml:space="preserve"> konkurrieren müssen. Davos </w:t>
      </w:r>
      <w:r w:rsidR="004161AF" w:rsidRPr="001146D5">
        <w:t xml:space="preserve">hatte </w:t>
      </w:r>
      <w:r w:rsidRPr="001146D5">
        <w:t>als schon etablierte Destination bestimmt ein</w:t>
      </w:r>
      <w:r w:rsidR="004161AF">
        <w:t>en</w:t>
      </w:r>
      <w:r w:rsidRPr="001146D5">
        <w:t xml:space="preserve"> gewisse</w:t>
      </w:r>
      <w:r w:rsidR="004161AF">
        <w:t>n</w:t>
      </w:r>
      <w:r w:rsidRPr="001146D5">
        <w:t xml:space="preserve"> Vorteil</w:t>
      </w:r>
      <w:r w:rsidR="004161AF">
        <w:t>,</w:t>
      </w:r>
      <w:r w:rsidRPr="001146D5">
        <w:t xml:space="preserve"> </w:t>
      </w:r>
      <w:r w:rsidR="004161AF">
        <w:t>dominierte jedoch nicht</w:t>
      </w:r>
      <w:r w:rsidRPr="001146D5">
        <w:t xml:space="preserve"> und </w:t>
      </w:r>
      <w:r w:rsidR="004161AF">
        <w:t>war</w:t>
      </w:r>
      <w:r w:rsidR="004161AF" w:rsidRPr="001146D5">
        <w:t xml:space="preserve"> </w:t>
      </w:r>
      <w:r w:rsidR="004161AF">
        <w:t>deshalb nicht genug</w:t>
      </w:r>
      <w:r w:rsidRPr="001146D5">
        <w:t xml:space="preserve"> etabliert, um den Wandel der anderen Anbieter zu </w:t>
      </w:r>
      <w:r w:rsidR="00864FBA">
        <w:t xml:space="preserve">verhindern. </w:t>
      </w:r>
      <w:r w:rsidR="004161AF">
        <w:t>So</w:t>
      </w:r>
      <w:r w:rsidR="00864FBA">
        <w:t xml:space="preserve"> </w:t>
      </w:r>
      <w:r w:rsidRPr="001146D5">
        <w:t xml:space="preserve">haben sich Davos und Lenzerheide jeweils in </w:t>
      </w:r>
      <w:r w:rsidRPr="001F20AE">
        <w:rPr>
          <w:i/>
        </w:rPr>
        <w:t>Dexterity</w:t>
      </w:r>
      <w:r w:rsidRPr="001146D5">
        <w:t xml:space="preserve"> und </w:t>
      </w:r>
      <w:r w:rsidRPr="001F20AE">
        <w:rPr>
          <w:i/>
        </w:rPr>
        <w:t>Deed</w:t>
      </w:r>
      <w:r w:rsidRPr="001146D5">
        <w:t xml:space="preserve"> </w:t>
      </w:r>
      <w:r w:rsidR="004161AF">
        <w:t>positioniert</w:t>
      </w:r>
      <w:r w:rsidRPr="001146D5">
        <w:t xml:space="preserve"> und </w:t>
      </w:r>
      <w:r w:rsidR="007F3989">
        <w:t>damit</w:t>
      </w:r>
      <w:r w:rsidRPr="001146D5">
        <w:t xml:space="preserve"> eine führende Stellung in ihrer D mit </w:t>
      </w:r>
      <w:r w:rsidR="00752BE3">
        <w:t>Primär</w:t>
      </w:r>
      <w:r w:rsidRPr="001146D5">
        <w:t xml:space="preserve">wert </w:t>
      </w:r>
      <w:r w:rsidR="007F3989">
        <w:t>erschaffen</w:t>
      </w:r>
      <w:r w:rsidR="007F3989" w:rsidRPr="001146D5">
        <w:t xml:space="preserve"> </w:t>
      </w:r>
      <w:r w:rsidRPr="001146D5">
        <w:t>können.</w:t>
      </w:r>
    </w:p>
    <w:p w14:paraId="22B99728" w14:textId="687F89B9" w:rsidR="00796CAD" w:rsidRPr="001146D5" w:rsidRDefault="00796CAD" w:rsidP="00875314">
      <w:pPr>
        <w:pStyle w:val="WText"/>
      </w:pPr>
      <w:r w:rsidRPr="001146D5">
        <w:t xml:space="preserve">Im Bereich des </w:t>
      </w:r>
      <w:r w:rsidR="00752BE3">
        <w:t>Sekundär</w:t>
      </w:r>
      <w:r w:rsidRPr="001146D5">
        <w:t>wertes</w:t>
      </w:r>
      <w:r w:rsidR="0073628F">
        <w:t>,</w:t>
      </w:r>
      <w:r w:rsidRPr="001146D5">
        <w:t xml:space="preserve"> </w:t>
      </w:r>
      <w:r w:rsidR="004C3500">
        <w:t>in dem jeder</w:t>
      </w:r>
      <w:r w:rsidR="0073628F" w:rsidRPr="001146D5">
        <w:t xml:space="preserve"> führende Anbiet</w:t>
      </w:r>
      <w:r w:rsidR="0073628F">
        <w:t xml:space="preserve">er starken Wert in </w:t>
      </w:r>
      <w:r w:rsidR="0073628F" w:rsidRPr="001F20AE">
        <w:rPr>
          <w:i/>
        </w:rPr>
        <w:t>Deed</w:t>
      </w:r>
      <w:r w:rsidR="0073628F">
        <w:t xml:space="preserve"> </w:t>
      </w:r>
      <w:r w:rsidR="0073628F" w:rsidRPr="001146D5">
        <w:t>bietet</w:t>
      </w:r>
      <w:r w:rsidR="0073628F">
        <w:t>,</w:t>
      </w:r>
      <w:r w:rsidR="0073628F" w:rsidRPr="001146D5">
        <w:t xml:space="preserve"> </w:t>
      </w:r>
      <w:r w:rsidRPr="001146D5">
        <w:t xml:space="preserve">kann eine weitere Bemerkung </w:t>
      </w:r>
      <w:r w:rsidR="003A7F43">
        <w:t xml:space="preserve">zu den Wettbewerbsverhältnissen </w:t>
      </w:r>
      <w:r w:rsidRPr="001146D5">
        <w:t>gemac</w:t>
      </w:r>
      <w:r>
        <w:t>ht werden</w:t>
      </w:r>
      <w:r w:rsidRPr="001146D5">
        <w:t xml:space="preserve">. Die Schlussfolgerung aus MWF 2, dass </w:t>
      </w:r>
      <w:r w:rsidRPr="001F20AE">
        <w:rPr>
          <w:i/>
        </w:rPr>
        <w:t>Deed</w:t>
      </w:r>
      <w:r w:rsidRPr="001146D5">
        <w:t xml:space="preserve"> die grösste Gewichtung in den Kundenpräferenzen geniesst und somit ein Magnet für Angebote der Anbieter bildet, kann mit der Schlussfolgerung aus MWF 3 ergänzt werden, dass der </w:t>
      </w:r>
      <w:r w:rsidR="00752BE3">
        <w:t>Primär</w:t>
      </w:r>
      <w:r w:rsidRPr="001146D5">
        <w:t xml:space="preserve">wert von Lenzerheide nicht stark genug war, als </w:t>
      </w:r>
      <w:r w:rsidR="005371C6">
        <w:t>Markte</w:t>
      </w:r>
      <w:r w:rsidRPr="001146D5">
        <w:t xml:space="preserve">intrittsbarriere im Kreis der führenden Anbieter zu wirken. Die anderen führenden Anbieter </w:t>
      </w:r>
      <w:r w:rsidR="003A7F43">
        <w:t xml:space="preserve">waren </w:t>
      </w:r>
      <w:r w:rsidR="008A1BDD">
        <w:t xml:space="preserve">so </w:t>
      </w:r>
      <w:r w:rsidRPr="001146D5">
        <w:t xml:space="preserve">in der Lage, etwas vom </w:t>
      </w:r>
      <w:r w:rsidR="00CF1BCA">
        <w:t>«</w:t>
      </w:r>
      <w:r w:rsidRPr="001146D5">
        <w:t>Kuc</w:t>
      </w:r>
      <w:r w:rsidR="003A7F43">
        <w:t>hen</w:t>
      </w:r>
      <w:r w:rsidR="00CF1BCA">
        <w:t>»</w:t>
      </w:r>
      <w:r w:rsidR="003A7F43">
        <w:t xml:space="preserve"> in </w:t>
      </w:r>
      <w:r w:rsidR="003A7F43" w:rsidRPr="001F20AE">
        <w:rPr>
          <w:i/>
        </w:rPr>
        <w:t>Deed</w:t>
      </w:r>
      <w:r w:rsidR="003A7F43">
        <w:t xml:space="preserve"> von Lenzerheide </w:t>
      </w:r>
      <w:r w:rsidR="008A1BDD">
        <w:t>für sich zu gewinnen</w:t>
      </w:r>
      <w:r w:rsidRPr="001146D5">
        <w:t>.</w:t>
      </w:r>
    </w:p>
    <w:p w14:paraId="44E89C11" w14:textId="22AEB24A" w:rsidR="00796CAD" w:rsidRPr="001146D5" w:rsidRDefault="008966AD" w:rsidP="00875314">
      <w:pPr>
        <w:pStyle w:val="WText"/>
      </w:pPr>
      <w:r>
        <w:t xml:space="preserve">Das </w:t>
      </w:r>
      <w:r w:rsidRPr="001F20AE">
        <w:rPr>
          <w:i/>
        </w:rPr>
        <w:t>Delight</w:t>
      </w:r>
      <w:r>
        <w:t>-Angebot der</w:t>
      </w:r>
      <w:r w:rsidR="00796CAD" w:rsidRPr="001146D5">
        <w:t xml:space="preserve"> WAG</w:t>
      </w:r>
      <w:r w:rsidR="00796CAD">
        <w:t xml:space="preserve"> hat sich</w:t>
      </w:r>
      <w:r w:rsidR="003A7F43">
        <w:t xml:space="preserve"> spätestens</w:t>
      </w:r>
      <w:r w:rsidR="00796CAD">
        <w:t xml:space="preserve"> im Lauf</w:t>
      </w:r>
      <w:r>
        <w:t>e</w:t>
      </w:r>
      <w:r w:rsidR="00813552">
        <w:t xml:space="preserve"> der 1990</w:t>
      </w:r>
      <w:r w:rsidR="00796CAD">
        <w:t>er</w:t>
      </w:r>
      <w:r w:rsidR="00796CAD" w:rsidRPr="001146D5">
        <w:t xml:space="preserve"> Jahren kristallisiert und ist auf dem Niveau vo</w:t>
      </w:r>
      <w:r w:rsidR="008A1BDD">
        <w:t>n</w:t>
      </w:r>
      <w:r w:rsidR="00796CAD" w:rsidRPr="001146D5">
        <w:t xml:space="preserve"> </w:t>
      </w:r>
      <w:r w:rsidR="00752BE3">
        <w:t>Primär</w:t>
      </w:r>
      <w:r w:rsidR="00796CAD" w:rsidRPr="001146D5">
        <w:t xml:space="preserve">wert </w:t>
      </w:r>
      <w:r w:rsidR="003A7F43">
        <w:t xml:space="preserve">unter den international führenden Destinationen in den Bündner Alpen </w:t>
      </w:r>
      <w:r w:rsidR="00796CAD" w:rsidRPr="001146D5">
        <w:t xml:space="preserve">aufgestiegen. Der </w:t>
      </w:r>
      <w:r w:rsidR="00CF1BCA">
        <w:t>«</w:t>
      </w:r>
      <w:r w:rsidR="00796CAD" w:rsidRPr="001146D5">
        <w:t>Eintritt</w:t>
      </w:r>
      <w:r w:rsidR="00CF1BCA">
        <w:t>»</w:t>
      </w:r>
      <w:r w:rsidR="00796CAD" w:rsidRPr="001146D5">
        <w:t xml:space="preserve"> in </w:t>
      </w:r>
      <w:r w:rsidR="00796CAD" w:rsidRPr="001F20AE">
        <w:rPr>
          <w:i/>
        </w:rPr>
        <w:t>D</w:t>
      </w:r>
      <w:r w:rsidRPr="001F20AE">
        <w:rPr>
          <w:i/>
        </w:rPr>
        <w:t>elight</w:t>
      </w:r>
      <w:r>
        <w:t xml:space="preserve"> wurde </w:t>
      </w:r>
      <w:r w:rsidR="008A1BDD">
        <w:t xml:space="preserve">durch die </w:t>
      </w:r>
      <w:r w:rsidR="008A1BDD" w:rsidRPr="001146D5">
        <w:t xml:space="preserve">Bedingung von a) </w:t>
      </w:r>
      <w:r>
        <w:t>begünstigt</w:t>
      </w:r>
      <w:r w:rsidR="008A1BDD">
        <w:t xml:space="preserve">, musste sich also nicht </w:t>
      </w:r>
      <w:r w:rsidR="00796CAD" w:rsidRPr="001146D5">
        <w:t>gegen eine</w:t>
      </w:r>
      <w:r>
        <w:t>n</w:t>
      </w:r>
      <w:r w:rsidR="00796CAD" w:rsidRPr="001146D5">
        <w:t xml:space="preserve"> Rivale</w:t>
      </w:r>
      <w:r>
        <w:t>n</w:t>
      </w:r>
      <w:r w:rsidR="00796CAD" w:rsidRPr="001146D5">
        <w:t xml:space="preserve"> im Rahmen von MWF 3 </w:t>
      </w:r>
      <w:r w:rsidR="008A1BDD">
        <w:t>kämpfen</w:t>
      </w:r>
      <w:r w:rsidR="00796CAD" w:rsidRPr="001146D5">
        <w:t xml:space="preserve">; der </w:t>
      </w:r>
      <w:r w:rsidR="00CF1BCA">
        <w:t>«</w:t>
      </w:r>
      <w:r>
        <w:t>Kampf</w:t>
      </w:r>
      <w:r w:rsidR="00CF1BCA">
        <w:t>»</w:t>
      </w:r>
      <w:r>
        <w:t xml:space="preserve"> der WAG </w:t>
      </w:r>
      <w:r w:rsidR="008A1BDD">
        <w:t xml:space="preserve">findet </w:t>
      </w:r>
      <w:r>
        <w:t>eher im Rahmen vom</w:t>
      </w:r>
      <w:r w:rsidR="00796CAD" w:rsidRPr="001146D5">
        <w:t xml:space="preserve"> MWF 2</w:t>
      </w:r>
      <w:r w:rsidR="008A1BDD">
        <w:t xml:space="preserve"> statt</w:t>
      </w:r>
      <w:r w:rsidR="003A7F43">
        <w:t>, d.</w:t>
      </w:r>
      <w:r w:rsidR="008A1BDD">
        <w:t xml:space="preserve"> </w:t>
      </w:r>
      <w:r w:rsidR="003A7F43">
        <w:t>h.</w:t>
      </w:r>
      <w:r w:rsidR="00796CAD" w:rsidRPr="001146D5">
        <w:t xml:space="preserve"> Kunden für diese D zu gewinnen. Die gleichen Überlegungen </w:t>
      </w:r>
      <w:r w:rsidR="008A1BDD">
        <w:t>stimmen</w:t>
      </w:r>
      <w:r w:rsidR="008A1BDD" w:rsidRPr="001146D5">
        <w:t xml:space="preserve"> </w:t>
      </w:r>
      <w:r w:rsidR="00796CAD" w:rsidRPr="001146D5">
        <w:t xml:space="preserve">für den </w:t>
      </w:r>
      <w:r w:rsidR="00CF1BCA">
        <w:t>«</w:t>
      </w:r>
      <w:r w:rsidR="00796CAD" w:rsidRPr="001146D5">
        <w:t>Eintritt</w:t>
      </w:r>
      <w:r w:rsidR="00CF1BCA">
        <w:t>»</w:t>
      </w:r>
      <w:r w:rsidR="00796CAD" w:rsidRPr="001146D5">
        <w:t xml:space="preserve"> von WAG in die </w:t>
      </w:r>
      <w:r w:rsidR="00796CAD" w:rsidRPr="001F20AE">
        <w:rPr>
          <w:i/>
        </w:rPr>
        <w:t>Deep-Connect</w:t>
      </w:r>
      <w:r w:rsidR="00796CAD" w:rsidRPr="001146D5">
        <w:t xml:space="preserve"> Dimension im Lauf</w:t>
      </w:r>
      <w:r w:rsidR="008A1BDD">
        <w:t>e</w:t>
      </w:r>
      <w:r w:rsidR="00796CAD" w:rsidRPr="001146D5">
        <w:t xml:space="preserve"> dieses Jahrzehntes.</w:t>
      </w:r>
    </w:p>
    <w:p w14:paraId="2AB81D68" w14:textId="0B0D72BF" w:rsidR="00796CAD" w:rsidRPr="001146D5" w:rsidRDefault="00796CAD" w:rsidP="00875314">
      <w:pPr>
        <w:pStyle w:val="WText"/>
      </w:pPr>
      <w:r w:rsidRPr="001146D5">
        <w:t>Die kleineren Anbieter im Bündner Bergtouris</w:t>
      </w:r>
      <w:r w:rsidR="008D182E">
        <w:t>mus</w:t>
      </w:r>
      <w:r w:rsidRPr="001146D5">
        <w:t xml:space="preserve">markt üben kollektiv einen </w:t>
      </w:r>
      <w:r w:rsidR="003A7F43">
        <w:t>entscheidenden</w:t>
      </w:r>
      <w:r w:rsidRPr="001146D5">
        <w:t xml:space="preserve"> Einfluss auf die Erfolgsaussichten der führenden vier</w:t>
      </w:r>
      <w:r w:rsidR="003A7F43">
        <w:t xml:space="preserve"> Destinationen aus</w:t>
      </w:r>
      <w:r w:rsidRPr="001146D5">
        <w:t xml:space="preserve">. Die hohen </w:t>
      </w:r>
      <w:r w:rsidR="005371C6">
        <w:t>Markta</w:t>
      </w:r>
      <w:r w:rsidRPr="001146D5">
        <w:t>ustrittsbarr</w:t>
      </w:r>
      <w:r w:rsidR="003A7F43">
        <w:t xml:space="preserve">ieren führen dazu, dass es </w:t>
      </w:r>
      <w:r w:rsidRPr="001146D5">
        <w:t xml:space="preserve">zu </w:t>
      </w:r>
      <w:r w:rsidR="003A7F43">
        <w:t>k</w:t>
      </w:r>
      <w:r w:rsidRPr="001146D5">
        <w:t>einem Verdrängungswettbewerb im Markt komm</w:t>
      </w:r>
      <w:r w:rsidR="00314B4A">
        <w:t>t. Die Mehrheit der</w:t>
      </w:r>
      <w:r w:rsidRPr="001146D5">
        <w:t xml:space="preserve"> </w:t>
      </w:r>
      <w:r w:rsidR="003A7F43">
        <w:t>zahlreichen</w:t>
      </w:r>
      <w:r w:rsidRPr="001146D5">
        <w:t xml:space="preserve"> </w:t>
      </w:r>
      <w:r w:rsidR="00314B4A">
        <w:t>kleinen Anbieter wird</w:t>
      </w:r>
      <w:r w:rsidR="003A7F43">
        <w:t xml:space="preserve"> von </w:t>
      </w:r>
      <w:r w:rsidR="00314B4A">
        <w:t xml:space="preserve">lokalen </w:t>
      </w:r>
      <w:r w:rsidR="003A7F43">
        <w:t xml:space="preserve">Geldgebern und staatlichen </w:t>
      </w:r>
      <w:r w:rsidR="003A7F43">
        <w:lastRenderedPageBreak/>
        <w:t>Instanzen</w:t>
      </w:r>
      <w:r w:rsidR="00314B4A">
        <w:t xml:space="preserve"> </w:t>
      </w:r>
      <w:r w:rsidR="003A7F43">
        <w:t>am Leben gehalten</w:t>
      </w:r>
      <w:r w:rsidR="00314B4A">
        <w:t>. Die kleinen Anbieter im Ganzen</w:t>
      </w:r>
      <w:r w:rsidRPr="001146D5">
        <w:t xml:space="preserve"> nehmen Kunden und Marktanteil</w:t>
      </w:r>
      <w:r w:rsidR="005371C6">
        <w:t>, und somit Umsatz und Finanzkraft,</w:t>
      </w:r>
      <w:r w:rsidRPr="001146D5">
        <w:t xml:space="preserve"> von den führenden vier weg</w:t>
      </w:r>
      <w:r w:rsidR="005371C6">
        <w:t>. Aufgrund des beschränkten Finanzmittels fehlt es den führenden vier Destinationen an Investitionen, um</w:t>
      </w:r>
      <w:r w:rsidRPr="001146D5">
        <w:t xml:space="preserve"> </w:t>
      </w:r>
      <w:r w:rsidR="00314B4A">
        <w:t xml:space="preserve">sich </w:t>
      </w:r>
      <w:r w:rsidR="005371C6">
        <w:t xml:space="preserve">noch </w:t>
      </w:r>
      <w:r w:rsidRPr="001146D5">
        <w:t>erfolgreich</w:t>
      </w:r>
      <w:r w:rsidR="005371C6">
        <w:t>er</w:t>
      </w:r>
      <w:r w:rsidRPr="001146D5">
        <w:t xml:space="preserve"> </w:t>
      </w:r>
      <w:r w:rsidR="00314B4A">
        <w:t xml:space="preserve">im europäischen Raum </w:t>
      </w:r>
      <w:r w:rsidRPr="001146D5">
        <w:t xml:space="preserve">zu </w:t>
      </w:r>
      <w:r w:rsidR="00314B4A">
        <w:t>behaup</w:t>
      </w:r>
      <w:r w:rsidRPr="001146D5">
        <w:t xml:space="preserve">ten. </w:t>
      </w:r>
      <w:r w:rsidR="00314B4A">
        <w:t>In der Einführung zum vorliegenden Kapitel wurde</w:t>
      </w:r>
      <w:r w:rsidR="00314B4A" w:rsidRPr="001146D5">
        <w:t xml:space="preserve"> </w:t>
      </w:r>
      <w:r w:rsidR="00314B4A">
        <w:t>d</w:t>
      </w:r>
      <w:r w:rsidRPr="001146D5">
        <w:t xml:space="preserve">er Marktanteil der kleinen Anbieter </w:t>
      </w:r>
      <w:r w:rsidR="007229B3">
        <w:t>im Kanton</w:t>
      </w:r>
      <w:r w:rsidR="00314B4A" w:rsidRPr="00314B4A">
        <w:t xml:space="preserve"> </w:t>
      </w:r>
      <w:r w:rsidR="00314B4A">
        <w:t>insgesamt</w:t>
      </w:r>
      <w:r>
        <w:t xml:space="preserve"> </w:t>
      </w:r>
      <w:r w:rsidR="00314B4A">
        <w:t>als rund 50 %</w:t>
      </w:r>
      <w:r w:rsidRPr="001146D5">
        <w:t xml:space="preserve"> geschätzt. </w:t>
      </w:r>
      <w:r w:rsidR="00FE22DF">
        <w:t>Unter der Annahme</w:t>
      </w:r>
      <w:r w:rsidR="00314B4A">
        <w:t>, dass</w:t>
      </w:r>
      <w:r w:rsidRPr="001146D5">
        <w:t xml:space="preserve"> die Hälfte der kleinen Anbieter aus dem Markt austreten würden</w:t>
      </w:r>
      <w:r w:rsidR="00314B4A">
        <w:t xml:space="preserve"> </w:t>
      </w:r>
      <w:r w:rsidR="00FE22DF">
        <w:t>und</w:t>
      </w:r>
      <w:r w:rsidR="00314B4A">
        <w:t xml:space="preserve"> 25% </w:t>
      </w:r>
      <w:r w:rsidR="00FE22DF">
        <w:t>des Markts neu etwa gleichmässig durch</w:t>
      </w:r>
      <w:r w:rsidR="00314B4A">
        <w:t xml:space="preserve"> </w:t>
      </w:r>
      <w:r w:rsidR="00FE22DF">
        <w:t>die</w:t>
      </w:r>
      <w:r w:rsidRPr="001146D5">
        <w:t xml:space="preserve"> vier</w:t>
      </w:r>
      <w:r w:rsidR="00314B4A">
        <w:t xml:space="preserve"> </w:t>
      </w:r>
      <w:r w:rsidR="00FE22DF" w:rsidRPr="001146D5">
        <w:t xml:space="preserve">führenden </w:t>
      </w:r>
      <w:r w:rsidR="00314B4A">
        <w:t>Anbieter</w:t>
      </w:r>
      <w:r w:rsidRPr="001146D5">
        <w:t xml:space="preserve"> </w:t>
      </w:r>
      <w:r w:rsidR="00FE22DF">
        <w:t>übernommen</w:t>
      </w:r>
      <w:r w:rsidRPr="001146D5">
        <w:t xml:space="preserve"> würde, würd</w:t>
      </w:r>
      <w:r>
        <w:t xml:space="preserve">e </w:t>
      </w:r>
      <w:r w:rsidR="00FE22DF">
        <w:t>jede dieser Destinationen</w:t>
      </w:r>
      <w:r w:rsidR="00314B4A">
        <w:t xml:space="preserve"> </w:t>
      </w:r>
      <w:r w:rsidR="00FE22DF">
        <w:t>ihren Marktanteil um rund 6% steigern</w:t>
      </w:r>
      <w:r w:rsidR="0001287D">
        <w:t>. Da</w:t>
      </w:r>
      <w:r>
        <w:t xml:space="preserve"> </w:t>
      </w:r>
      <w:r w:rsidR="003648EF">
        <w:t>ein G</w:t>
      </w:r>
      <w:r w:rsidR="00FE22DF">
        <w:t>rossteil</w:t>
      </w:r>
      <w:r>
        <w:t xml:space="preserve"> </w:t>
      </w:r>
      <w:r w:rsidR="005371C6">
        <w:t xml:space="preserve">der Kosten </w:t>
      </w:r>
      <w:r w:rsidR="00FE22DF">
        <w:t>jedes Anbieters Fixkosten</w:t>
      </w:r>
      <w:r w:rsidRPr="001146D5">
        <w:t xml:space="preserve"> sind, würde die daraus resultierende Zunahme des Umsatzes zu einer erheblichen Gewinnsteigerung führen. Aus dem erhöhten Gewinn könnten die führenden </w:t>
      </w:r>
      <w:r w:rsidR="00FE22DF">
        <w:t>Vier</w:t>
      </w:r>
      <w:r w:rsidR="00FE22DF" w:rsidRPr="001146D5">
        <w:t xml:space="preserve"> </w:t>
      </w:r>
      <w:r w:rsidRPr="001146D5">
        <w:t xml:space="preserve">mehr investieren und ihre Angebote </w:t>
      </w:r>
      <w:r w:rsidR="00FE22DF">
        <w:t>weiter</w:t>
      </w:r>
      <w:r w:rsidR="00FE22DF" w:rsidRPr="001146D5">
        <w:t xml:space="preserve"> </w:t>
      </w:r>
      <w:r w:rsidRPr="001146D5">
        <w:t xml:space="preserve">verbessern. </w:t>
      </w:r>
      <w:r w:rsidR="00FE22DF">
        <w:t>Folglich</w:t>
      </w:r>
      <w:r w:rsidR="00FE22DF" w:rsidRPr="001146D5">
        <w:t xml:space="preserve"> </w:t>
      </w:r>
      <w:r w:rsidRPr="001146D5">
        <w:t xml:space="preserve">würden sie im europäischen Wettbewerb </w:t>
      </w:r>
      <w:r w:rsidR="00FE22DF">
        <w:t>der</w:t>
      </w:r>
      <w:r w:rsidR="00FE22DF" w:rsidRPr="001146D5">
        <w:t xml:space="preserve"> </w:t>
      </w:r>
      <w:r w:rsidRPr="001146D5">
        <w:t>Bergferienorte besser dastehen und weitere Kunden gewinnen.</w:t>
      </w:r>
    </w:p>
    <w:p w14:paraId="44728565" w14:textId="1755094F" w:rsidR="00796CAD" w:rsidRPr="001146D5" w:rsidRDefault="0001287D" w:rsidP="00875314">
      <w:pPr>
        <w:pStyle w:val="WText"/>
      </w:pPr>
      <w:r>
        <w:t>Die Resultate</w:t>
      </w:r>
      <w:r w:rsidR="00796CAD" w:rsidRPr="001146D5">
        <w:t xml:space="preserve"> der Untersuchung von MWF 3 </w:t>
      </w:r>
      <w:r>
        <w:t>können wie folgt zusammengefasst werden</w:t>
      </w:r>
      <w:r w:rsidR="007D2FCA">
        <w:t>:</w:t>
      </w:r>
      <w:r>
        <w:t xml:space="preserve"> Es </w:t>
      </w:r>
      <w:r w:rsidR="00796CAD" w:rsidRPr="001146D5">
        <w:t>wurde aufgezeigt, dass St</w:t>
      </w:r>
      <w:r>
        <w:t>. Moritz, Davos und WAG die offenkundig</w:t>
      </w:r>
      <w:r w:rsidR="00796CAD" w:rsidRPr="001146D5">
        <w:t xml:space="preserve"> führenden Angebote in ihren primären Dimensionen aufweisen und </w:t>
      </w:r>
      <w:r w:rsidR="007D2FCA">
        <w:t>diese</w:t>
      </w:r>
      <w:r w:rsidR="00796CAD" w:rsidRPr="001146D5">
        <w:t xml:space="preserve"> </w:t>
      </w:r>
      <w:r>
        <w:t xml:space="preserve">klar </w:t>
      </w:r>
      <w:r w:rsidR="00796CAD" w:rsidRPr="001146D5">
        <w:t xml:space="preserve">beherrschen. </w:t>
      </w:r>
      <w:r w:rsidR="007D2FCA">
        <w:t>Sie</w:t>
      </w:r>
      <w:r w:rsidR="00796CAD" w:rsidRPr="001146D5">
        <w:t xml:space="preserve"> gewinnen die Mehrheit der Kun</w:t>
      </w:r>
      <w:r w:rsidR="00796CAD">
        <w:t xml:space="preserve">den, welche die jeweilige D </w:t>
      </w:r>
      <w:r w:rsidR="00796CAD" w:rsidRPr="001146D5">
        <w:t xml:space="preserve">am höchsten gewichten. Im Fall Lenzerheide gibt es </w:t>
      </w:r>
      <w:r w:rsidR="007D2FCA">
        <w:t>Indikatoren</w:t>
      </w:r>
      <w:r w:rsidR="00796CAD" w:rsidRPr="001146D5">
        <w:t xml:space="preserve">, </w:t>
      </w:r>
      <w:r w:rsidR="007D2FCA">
        <w:t>die dafür sprechen, dass</w:t>
      </w:r>
      <w:r w:rsidR="007D2FCA" w:rsidRPr="001146D5">
        <w:t xml:space="preserve"> </w:t>
      </w:r>
      <w:r w:rsidR="00796CAD" w:rsidRPr="001146D5">
        <w:t xml:space="preserve">die Anziehungskraft des Angebotes im </w:t>
      </w:r>
      <w:r w:rsidR="00752BE3">
        <w:t>Primär</w:t>
      </w:r>
      <w:r w:rsidR="00796CAD" w:rsidRPr="001146D5">
        <w:t xml:space="preserve">wert </w:t>
      </w:r>
      <w:r w:rsidR="007D2FCA">
        <w:t>(</w:t>
      </w:r>
      <w:r w:rsidR="00796CAD" w:rsidRPr="001146D5">
        <w:t>im Sinne der Differenzierung zum Angebot der anderen</w:t>
      </w:r>
      <w:r w:rsidR="007D2FCA">
        <w:t>)</w:t>
      </w:r>
      <w:r w:rsidR="00796CAD" w:rsidRPr="001146D5">
        <w:t xml:space="preserve"> am tiefsten ist. Somit wird die hohe </w:t>
      </w:r>
      <w:r w:rsidR="007D2FCA">
        <w:t>Einschätzung</w:t>
      </w:r>
      <w:r w:rsidR="007D2FCA" w:rsidRPr="001146D5">
        <w:t xml:space="preserve"> </w:t>
      </w:r>
      <w:r w:rsidR="00796CAD" w:rsidRPr="001146D5">
        <w:t xml:space="preserve">von Lenzerheide in MWF 2 – </w:t>
      </w:r>
      <w:r w:rsidR="00752BE3">
        <w:t>Primär</w:t>
      </w:r>
      <w:r w:rsidR="00796CAD" w:rsidRPr="001146D5">
        <w:t>wert in der gewichtigsten D</w:t>
      </w:r>
      <w:r w:rsidR="00796CAD">
        <w:t>imension</w:t>
      </w:r>
      <w:r w:rsidR="00796CAD" w:rsidRPr="001146D5">
        <w:t xml:space="preserve"> – durch eine tiefe Wertung in MWF 3 – nicht in der Lage, die eigene Dimension zu beherrschen – relativiert. </w:t>
      </w:r>
      <w:r w:rsidR="007D2FCA">
        <w:t>Das führt dazu, dass</w:t>
      </w:r>
      <w:r w:rsidR="00796CAD" w:rsidRPr="001146D5">
        <w:t xml:space="preserve"> die anderen führenden Anbieter einen betr</w:t>
      </w:r>
      <w:r w:rsidR="008D182E">
        <w:t>ä</w:t>
      </w:r>
      <w:r w:rsidR="00796CAD" w:rsidRPr="001146D5">
        <w:t xml:space="preserve">chtlichen Teil </w:t>
      </w:r>
      <w:r w:rsidR="007D2FCA">
        <w:t xml:space="preserve">der Nachfrage in </w:t>
      </w:r>
      <w:r w:rsidR="007D2FCA" w:rsidRPr="001F20AE">
        <w:rPr>
          <w:i/>
        </w:rPr>
        <w:t>Deed</w:t>
      </w:r>
      <w:r w:rsidR="007D2FCA">
        <w:t xml:space="preserve"> übernehmen</w:t>
      </w:r>
      <w:r w:rsidR="00796CAD" w:rsidRPr="001146D5">
        <w:t xml:space="preserve">. </w:t>
      </w:r>
      <w:r w:rsidR="007D2FCA">
        <w:t>So</w:t>
      </w:r>
      <w:r w:rsidR="007D2FCA" w:rsidRPr="001146D5">
        <w:t xml:space="preserve"> </w:t>
      </w:r>
      <w:r w:rsidR="00796CAD" w:rsidRPr="001146D5">
        <w:t xml:space="preserve">hilft MWF 3 die Drittplatzierung vom Lenzerheide </w:t>
      </w:r>
      <w:r w:rsidR="007D2FCA">
        <w:t>bezüglich</w:t>
      </w:r>
      <w:r w:rsidR="007D2FCA" w:rsidRPr="001146D5">
        <w:t xml:space="preserve"> </w:t>
      </w:r>
      <w:r w:rsidR="00796CAD" w:rsidRPr="001146D5">
        <w:t>Marktanteil zu erklären.</w:t>
      </w:r>
    </w:p>
    <w:p w14:paraId="78745492" w14:textId="606D41FF" w:rsidR="00796CAD" w:rsidRPr="001146D5" w:rsidRDefault="00796CAD" w:rsidP="00875314">
      <w:pPr>
        <w:pStyle w:val="WText"/>
      </w:pPr>
      <w:r>
        <w:t xml:space="preserve">Des Weiteren, </w:t>
      </w:r>
      <w:r w:rsidR="007D2FCA">
        <w:t>erklärt die</w:t>
      </w:r>
      <w:r w:rsidRPr="001146D5">
        <w:t xml:space="preserve"> Untersuchung von MWF 3 wie es dazugekommen ist, dass in jeder Dimension nur ein Anbieter </w:t>
      </w:r>
      <w:r w:rsidR="00752BE3">
        <w:t>Primär</w:t>
      </w:r>
      <w:r w:rsidRPr="001146D5">
        <w:t xml:space="preserve">wert anbietet. Die </w:t>
      </w:r>
      <w:r w:rsidR="00D94D64">
        <w:t>Markte</w:t>
      </w:r>
      <w:r w:rsidRPr="001146D5">
        <w:t xml:space="preserve">in- und </w:t>
      </w:r>
      <w:r w:rsidR="00D94D64">
        <w:t>Markta</w:t>
      </w:r>
      <w:r w:rsidRPr="001146D5">
        <w:t>ustrittsbarrieren in den letzten 150 Jahren haben die Entwicklung vo</w:t>
      </w:r>
      <w:r w:rsidR="007D2FCA">
        <w:t>n</w:t>
      </w:r>
      <w:r w:rsidRPr="001146D5">
        <w:t xml:space="preserve"> </w:t>
      </w:r>
      <w:r w:rsidR="00752BE3">
        <w:t>Primär</w:t>
      </w:r>
      <w:r w:rsidRPr="001146D5">
        <w:t xml:space="preserve">wert bei jedem führenden Anbieter auf eine </w:t>
      </w:r>
      <w:r w:rsidR="00CF1BCA">
        <w:t>«</w:t>
      </w:r>
      <w:r w:rsidRPr="001146D5">
        <w:t>eigene</w:t>
      </w:r>
      <w:r w:rsidR="00CF1BCA">
        <w:t>»</w:t>
      </w:r>
      <w:r w:rsidRPr="001146D5">
        <w:t xml:space="preserve"> Dimension kanalisiert</w:t>
      </w:r>
      <w:r w:rsidR="00C92474">
        <w:t>, in der sie sich aufgrund ihrer Wettbewerbsfähigkeit behaupten können</w:t>
      </w:r>
      <w:r w:rsidRPr="001146D5">
        <w:t xml:space="preserve">. </w:t>
      </w:r>
    </w:p>
    <w:p w14:paraId="21DD5FEC" w14:textId="15E63505" w:rsidR="00796CAD" w:rsidRPr="001146D5" w:rsidRDefault="00310199" w:rsidP="00875314">
      <w:pPr>
        <w:pStyle w:val="WText"/>
      </w:pPr>
      <w:r>
        <w:t>Die Untersuchung von MWF 3 führt zum Schluss, d</w:t>
      </w:r>
      <w:r w:rsidR="00796CAD" w:rsidRPr="001146D5">
        <w:t>ass die führenden Anbieter</w:t>
      </w:r>
      <w:r w:rsidRPr="00310199">
        <w:t xml:space="preserve"> </w:t>
      </w:r>
      <w:r w:rsidR="00C92474">
        <w:t>mit</w:t>
      </w:r>
      <w:r w:rsidR="00C92474" w:rsidRPr="001146D5">
        <w:t xml:space="preserve"> </w:t>
      </w:r>
      <w:r w:rsidRPr="001146D5">
        <w:t>einer Mischung von Voraussicht und Fähigkeit</w:t>
      </w:r>
      <w:r>
        <w:t xml:space="preserve"> </w:t>
      </w:r>
      <w:r w:rsidR="00C92474">
        <w:t xml:space="preserve">sich auf eine </w:t>
      </w:r>
      <w:r>
        <w:t>je</w:t>
      </w:r>
      <w:r w:rsidR="00C92474">
        <w:t>weils</w:t>
      </w:r>
      <w:r w:rsidR="00796CAD" w:rsidRPr="001146D5">
        <w:t xml:space="preserve"> </w:t>
      </w:r>
      <w:r>
        <w:t xml:space="preserve">eigene </w:t>
      </w:r>
      <w:r w:rsidR="00796CAD" w:rsidRPr="001146D5">
        <w:t xml:space="preserve">Dimension für den </w:t>
      </w:r>
      <w:r w:rsidR="00752BE3">
        <w:t>Primär</w:t>
      </w:r>
      <w:r w:rsidR="00796CAD" w:rsidRPr="001146D5">
        <w:t xml:space="preserve">wert </w:t>
      </w:r>
      <w:r w:rsidR="00C92474">
        <w:t>fokussiert</w:t>
      </w:r>
      <w:r w:rsidR="00796CAD" w:rsidRPr="001146D5">
        <w:t xml:space="preserve"> haben. Jeder Anbieter entwickelte ein überzeugendes Angebot mit ausgeprägter Anziehungskraft in ihrer Dimension mit </w:t>
      </w:r>
      <w:r w:rsidR="00752BE3">
        <w:t>Primär</w:t>
      </w:r>
      <w:r w:rsidR="00796CAD" w:rsidRPr="001146D5">
        <w:t>wert. Die gleiche Mischung erklärt die Dichte an Angebote</w:t>
      </w:r>
      <w:r w:rsidR="00C92474">
        <w:t>n</w:t>
      </w:r>
      <w:r w:rsidR="00796CAD" w:rsidRPr="001146D5">
        <w:t xml:space="preserve"> mit starkem Wert in </w:t>
      </w:r>
      <w:r w:rsidR="00796CAD" w:rsidRPr="001F20AE">
        <w:rPr>
          <w:i/>
        </w:rPr>
        <w:t>Deed</w:t>
      </w:r>
      <w:r w:rsidR="00796CAD" w:rsidRPr="001146D5">
        <w:t xml:space="preserve">: Voraussicht, dass </w:t>
      </w:r>
      <w:r w:rsidR="00C92474">
        <w:t xml:space="preserve">sich </w:t>
      </w:r>
      <w:r w:rsidR="00796CAD" w:rsidRPr="001146D5">
        <w:t>diese Dimension als gewichtigste in den Kundenpräfere</w:t>
      </w:r>
      <w:r w:rsidR="004067B2">
        <w:t>nzen etablieren w</w:t>
      </w:r>
      <w:r w:rsidR="00C92474">
        <w:t>ü</w:t>
      </w:r>
      <w:r w:rsidR="004067B2">
        <w:t>rde, gepaart mit der</w:t>
      </w:r>
      <w:r w:rsidR="00796CAD" w:rsidRPr="001146D5">
        <w:t xml:space="preserve"> Fähigkeit, ein Angebot mit differenzierten Besonderheiten zu entwickeln und </w:t>
      </w:r>
      <w:r w:rsidR="00C92474">
        <w:t xml:space="preserve">zu </w:t>
      </w:r>
      <w:r w:rsidR="00796CAD" w:rsidRPr="001146D5">
        <w:t xml:space="preserve">etablieren. </w:t>
      </w:r>
      <w:r w:rsidR="00C92474">
        <w:t>Es kann also festgehalten werden</w:t>
      </w:r>
      <w:r w:rsidR="00796CAD" w:rsidRPr="001146D5">
        <w:t xml:space="preserve">, dass </w:t>
      </w:r>
      <w:r w:rsidR="00C92474">
        <w:t xml:space="preserve">die führenden Anbieter </w:t>
      </w:r>
      <w:r w:rsidR="00796CAD" w:rsidRPr="001146D5">
        <w:t xml:space="preserve">sowohl auf der Stufe vom </w:t>
      </w:r>
      <w:r w:rsidR="00752BE3">
        <w:t>Primär</w:t>
      </w:r>
      <w:r w:rsidR="00796CAD" w:rsidRPr="001146D5">
        <w:t xml:space="preserve">- als auch </w:t>
      </w:r>
      <w:r w:rsidR="00752BE3">
        <w:t>Sekundär</w:t>
      </w:r>
      <w:r w:rsidR="00796CAD" w:rsidRPr="001146D5">
        <w:t xml:space="preserve">wert mit </w:t>
      </w:r>
      <w:r w:rsidR="004067B2" w:rsidRPr="001146D5">
        <w:t xml:space="preserve">von Alleinstellungsmerkmalen </w:t>
      </w:r>
      <w:r w:rsidR="004067B2">
        <w:t xml:space="preserve">geprägten </w:t>
      </w:r>
      <w:r w:rsidR="00796CAD" w:rsidRPr="001146D5">
        <w:t>Angeboten auf</w:t>
      </w:r>
      <w:r w:rsidR="004067B2" w:rsidRPr="001146D5">
        <w:t>treten</w:t>
      </w:r>
      <w:r w:rsidR="00796CAD" w:rsidRPr="001146D5">
        <w:t xml:space="preserve">. Aufgrund der </w:t>
      </w:r>
      <w:r w:rsidR="00C92474">
        <w:t xml:space="preserve">hohen </w:t>
      </w:r>
      <w:r w:rsidR="00FC1236">
        <w:t>Markta</w:t>
      </w:r>
      <w:r w:rsidR="00796CAD" w:rsidRPr="001146D5">
        <w:t>ustrittsbarriere</w:t>
      </w:r>
      <w:r w:rsidR="00C92474">
        <w:t>n</w:t>
      </w:r>
      <w:r w:rsidR="00796CAD" w:rsidRPr="001146D5">
        <w:t xml:space="preserve"> ist es </w:t>
      </w:r>
      <w:r w:rsidR="004067B2">
        <w:t xml:space="preserve">jedoch </w:t>
      </w:r>
      <w:r w:rsidR="00796CAD" w:rsidRPr="001146D5">
        <w:t>keinem Anbieter gelung</w:t>
      </w:r>
      <w:r w:rsidR="004067B2">
        <w:t xml:space="preserve">en, sämtliche Konkurrenz – also, auch </w:t>
      </w:r>
      <w:r w:rsidR="00C92474">
        <w:t xml:space="preserve">die </w:t>
      </w:r>
      <w:r w:rsidR="004067B2">
        <w:t xml:space="preserve">kleinen Anbieter aus </w:t>
      </w:r>
      <w:r w:rsidR="00C92474">
        <w:t>seiner</w:t>
      </w:r>
      <w:r w:rsidR="00C92474" w:rsidRPr="001146D5">
        <w:t xml:space="preserve"> </w:t>
      </w:r>
      <w:r w:rsidR="00796CAD" w:rsidRPr="001146D5">
        <w:t>Dimension zu verdrängen und sich ein Monopol in der eigenen D</w:t>
      </w:r>
      <w:r w:rsidR="00796CAD">
        <w:t>imension</w:t>
      </w:r>
      <w:r w:rsidR="00796CAD" w:rsidRPr="001146D5">
        <w:t xml:space="preserve"> mit </w:t>
      </w:r>
      <w:r w:rsidR="00752BE3">
        <w:t>Primär</w:t>
      </w:r>
      <w:r w:rsidR="004067B2">
        <w:t xml:space="preserve">wert zu etablieren. </w:t>
      </w:r>
      <w:r w:rsidR="00C30B74">
        <w:t>Jedoch ist die</w:t>
      </w:r>
      <w:r w:rsidR="00796CAD" w:rsidRPr="001146D5">
        <w:t xml:space="preserve"> Kluft zwischen den vier führende</w:t>
      </w:r>
      <w:r w:rsidR="004067B2">
        <w:t xml:space="preserve">n und den kleinen Anbietern </w:t>
      </w:r>
      <w:r w:rsidR="00796CAD" w:rsidRPr="001146D5">
        <w:t>betr</w:t>
      </w:r>
      <w:r w:rsidR="008D182E">
        <w:t>ä</w:t>
      </w:r>
      <w:r w:rsidR="00796CAD" w:rsidRPr="001146D5">
        <w:t>chtlich</w:t>
      </w:r>
      <w:r w:rsidR="00C30B74">
        <w:t>,</w:t>
      </w:r>
      <w:r w:rsidR="00796CAD" w:rsidRPr="001146D5">
        <w:t xml:space="preserve"> mit Ausnahme </w:t>
      </w:r>
      <w:r w:rsidR="00C30B74">
        <w:t xml:space="preserve">von </w:t>
      </w:r>
      <w:r w:rsidR="00796CAD" w:rsidRPr="001146D5">
        <w:t>Pontresina.</w:t>
      </w:r>
      <w:r w:rsidR="00B17BD1">
        <w:t xml:space="preserve"> </w:t>
      </w:r>
    </w:p>
    <w:p w14:paraId="38A995D8" w14:textId="5EFCEEF0" w:rsidR="00571BB5" w:rsidRPr="00D52B85" w:rsidRDefault="00B7610D" w:rsidP="007421A9">
      <w:pPr>
        <w:pStyle w:val="WZwischentitel"/>
      </w:pPr>
      <w:r>
        <w:lastRenderedPageBreak/>
        <w:t>Erkenntnisse für das 5-D Wert M</w:t>
      </w:r>
      <w:r w:rsidR="00571BB5">
        <w:t>anagement</w:t>
      </w:r>
      <w:r w:rsidR="00836EC5">
        <w:t xml:space="preserve"> betreffend MWF 3</w:t>
      </w:r>
    </w:p>
    <w:p w14:paraId="0B2C5379" w14:textId="4A369683" w:rsidR="00993AD6" w:rsidRDefault="00EC7ED5" w:rsidP="00204D1F">
      <w:pPr>
        <w:pStyle w:val="WText"/>
      </w:pPr>
      <w:r>
        <w:t xml:space="preserve">Bei </w:t>
      </w:r>
      <w:r w:rsidR="008C3A72">
        <w:t xml:space="preserve">der Untersuchung von MWF 3 </w:t>
      </w:r>
      <w:r w:rsidR="00EF25F4">
        <w:t xml:space="preserve">in den Bündner Alpen </w:t>
      </w:r>
      <w:r w:rsidR="008C3A72">
        <w:t>fällt auf, dass di</w:t>
      </w:r>
      <w:r w:rsidR="00EF25F4">
        <w:t>e dynamische Perspektive für die</w:t>
      </w:r>
      <w:r w:rsidR="008C3A72">
        <w:t xml:space="preserve"> Kopf-an-Kopf Rival</w:t>
      </w:r>
      <w:r w:rsidR="000139CF">
        <w:t>ität in einer Dimension</w:t>
      </w:r>
      <w:r w:rsidR="00EF25F4">
        <w:t xml:space="preserve">, bzw. </w:t>
      </w:r>
      <w:r>
        <w:t xml:space="preserve">das </w:t>
      </w:r>
      <w:r w:rsidR="00EF25F4">
        <w:t>geringe Ausmass an solchem direktem Wettbewerb,</w:t>
      </w:r>
      <w:r w:rsidR="000139CF">
        <w:t xml:space="preserve"> wegweis</w:t>
      </w:r>
      <w:r w:rsidR="008C3A72">
        <w:t xml:space="preserve">end </w:t>
      </w:r>
      <w:r w:rsidR="00EF25F4">
        <w:t xml:space="preserve">ist. Die </w:t>
      </w:r>
      <w:r w:rsidR="006E3AB0">
        <w:t>Markte</w:t>
      </w:r>
      <w:r w:rsidR="00EF25F4">
        <w:t>intrittsb</w:t>
      </w:r>
      <w:r w:rsidR="006E3AB0">
        <w:t>arrier</w:t>
      </w:r>
      <w:r w:rsidR="00EF25F4">
        <w:t>en ga</w:t>
      </w:r>
      <w:r w:rsidR="008C3A72">
        <w:t>ben vor, welche Anbieter im Markt sich behaupt</w:t>
      </w:r>
      <w:r w:rsidR="00EF25F4">
        <w:t>et</w:t>
      </w:r>
      <w:r w:rsidR="008C3A72">
        <w:t>en</w:t>
      </w:r>
      <w:r>
        <w:t xml:space="preserve"> würden</w:t>
      </w:r>
      <w:r w:rsidR="008C3A72">
        <w:t xml:space="preserve"> bzw. welche Wertkonfigurationen </w:t>
      </w:r>
      <w:r>
        <w:t xml:space="preserve">sich </w:t>
      </w:r>
      <w:r w:rsidR="008C3A72">
        <w:t xml:space="preserve">erfolgreich </w:t>
      </w:r>
      <w:r>
        <w:t xml:space="preserve">auf dem </w:t>
      </w:r>
      <w:r w:rsidR="008C3A72">
        <w:t xml:space="preserve">Markt </w:t>
      </w:r>
      <w:r w:rsidR="00EF25F4">
        <w:t>durchsetzen ko</w:t>
      </w:r>
      <w:r w:rsidR="008C3A72">
        <w:t>nn</w:t>
      </w:r>
      <w:r w:rsidR="00EF25F4">
        <w:t>t</w:t>
      </w:r>
      <w:r w:rsidR="008C3A72">
        <w:t xml:space="preserve">en. Die </w:t>
      </w:r>
      <w:r w:rsidR="006E3AB0">
        <w:t>Markte</w:t>
      </w:r>
      <w:r w:rsidR="008C3A72">
        <w:t>intrittsb</w:t>
      </w:r>
      <w:r w:rsidR="006E3AB0">
        <w:t>arrier</w:t>
      </w:r>
      <w:r w:rsidR="008C3A72">
        <w:t>en kanalisier</w:t>
      </w:r>
      <w:r w:rsidR="00EF25F4">
        <w:t>t</w:t>
      </w:r>
      <w:r w:rsidR="008C3A72">
        <w:t>en die Anbieter auf die noch nicht besetzten Wertkonfigurationen</w:t>
      </w:r>
      <w:r w:rsidR="0046617E">
        <w:t xml:space="preserve">. </w:t>
      </w:r>
      <w:r w:rsidR="00EF25F4">
        <w:t>Als Ergebnis dieses Verlaufs besitzt j</w:t>
      </w:r>
      <w:r w:rsidR="00EA1876">
        <w:t xml:space="preserve">ede führende Destination in den Bündner Alpen </w:t>
      </w:r>
      <w:r w:rsidR="00EF25F4">
        <w:t>heute</w:t>
      </w:r>
      <w:r w:rsidR="00EA1876">
        <w:t xml:space="preserve"> eine </w:t>
      </w:r>
      <w:r w:rsidR="008E42A5">
        <w:t xml:space="preserve">dominante </w:t>
      </w:r>
      <w:r w:rsidR="00EA1876">
        <w:t xml:space="preserve">Marktposition in der Konfiguration der Wertdimensionen. </w:t>
      </w:r>
      <w:r w:rsidR="000139CF">
        <w:t xml:space="preserve">Die </w:t>
      </w:r>
      <w:r w:rsidR="006E3AB0">
        <w:t>Markta</w:t>
      </w:r>
      <w:r w:rsidR="000139CF">
        <w:t>ustrittsb</w:t>
      </w:r>
      <w:r w:rsidR="00D76B77">
        <w:t>arrier</w:t>
      </w:r>
      <w:r w:rsidR="000139CF">
        <w:t xml:space="preserve">en geben die Grenzen dieser Alleinstellung im Markt vor. Da zahlreiche kleine Anbieter im Markt </w:t>
      </w:r>
      <w:r w:rsidR="008116C7">
        <w:t>geblieben sind</w:t>
      </w:r>
      <w:r w:rsidR="000139CF">
        <w:t xml:space="preserve">, </w:t>
      </w:r>
      <w:r w:rsidR="008116C7">
        <w:t xml:space="preserve">kann </w:t>
      </w:r>
      <w:r w:rsidR="000139CF">
        <w:t>die Alleinstellung</w:t>
      </w:r>
      <w:r w:rsidR="00993AD6">
        <w:t xml:space="preserve"> der</w:t>
      </w:r>
      <w:r w:rsidR="000139CF">
        <w:t xml:space="preserve"> f</w:t>
      </w:r>
      <w:r w:rsidR="00993AD6">
        <w:t xml:space="preserve">ührenden Destinationen </w:t>
      </w:r>
      <w:r w:rsidR="00D76B77">
        <w:t xml:space="preserve">insgesamt </w:t>
      </w:r>
      <w:r w:rsidR="00993AD6">
        <w:t>bloss</w:t>
      </w:r>
      <w:r w:rsidR="000139CF">
        <w:t xml:space="preserve"> </w:t>
      </w:r>
      <w:r w:rsidR="008116C7">
        <w:t xml:space="preserve">auf </w:t>
      </w:r>
      <w:r w:rsidR="000139CF">
        <w:t xml:space="preserve">50% des Marktes </w:t>
      </w:r>
      <w:r w:rsidR="008116C7">
        <w:t>angewendet werden</w:t>
      </w:r>
      <w:r w:rsidR="000139CF">
        <w:t xml:space="preserve">. </w:t>
      </w:r>
      <w:r w:rsidR="00993AD6">
        <w:t xml:space="preserve">Die extrem hohen </w:t>
      </w:r>
      <w:r w:rsidR="006E3AB0">
        <w:t>Markta</w:t>
      </w:r>
      <w:r w:rsidR="00993AD6">
        <w:t xml:space="preserve">ustrittsbarrieren schränken </w:t>
      </w:r>
      <w:r w:rsidR="008116C7">
        <w:t xml:space="preserve">so </w:t>
      </w:r>
      <w:r w:rsidR="00993AD6">
        <w:t>die Ertragskraft der Marktpositionierungen</w:t>
      </w:r>
      <w:r w:rsidR="008116C7">
        <w:t xml:space="preserve"> der führenden Destinationen entscheidend ein</w:t>
      </w:r>
      <w:r w:rsidR="00993AD6">
        <w:t>.</w:t>
      </w:r>
    </w:p>
    <w:p w14:paraId="570A50A0" w14:textId="69D838E1" w:rsidR="00EF25F4" w:rsidRDefault="00993AD6" w:rsidP="00204D1F">
      <w:pPr>
        <w:pStyle w:val="WText"/>
      </w:pPr>
      <w:r>
        <w:t xml:space="preserve">Daraus ergibt sich </w:t>
      </w:r>
      <w:r w:rsidR="008116C7">
        <w:t>folgende Marktstruktur:</w:t>
      </w:r>
      <w:r w:rsidR="00EA1876">
        <w:t xml:space="preserve"> Die führenden Destinationen stehen </w:t>
      </w:r>
      <w:r w:rsidR="008116C7">
        <w:t xml:space="preserve">als </w:t>
      </w:r>
      <w:r w:rsidR="00EA1876">
        <w:t xml:space="preserve">Quasi-Monopolisten </w:t>
      </w:r>
      <w:r w:rsidR="008116C7">
        <w:t>zueinander, während</w:t>
      </w:r>
      <w:r w:rsidR="00EA1876">
        <w:t xml:space="preserve"> </w:t>
      </w:r>
      <w:r w:rsidR="008116C7">
        <w:t>sich d</w:t>
      </w:r>
      <w:r w:rsidR="00EA1876">
        <w:t xml:space="preserve">ie zahlreichen kleinen Destinationen in verschiedenen Wertkonfigurationen </w:t>
      </w:r>
      <w:r w:rsidR="00D44C24">
        <w:t xml:space="preserve">auf dem </w:t>
      </w:r>
      <w:r w:rsidR="00EA1876">
        <w:t>Markt</w:t>
      </w:r>
      <w:r w:rsidR="00D44C24">
        <w:t xml:space="preserve"> präsentieren</w:t>
      </w:r>
      <w:r w:rsidR="00EA1876">
        <w:t xml:space="preserve">, </w:t>
      </w:r>
      <w:r w:rsidR="00D44C24">
        <w:t xml:space="preserve">jedoch </w:t>
      </w:r>
      <w:r w:rsidR="00EA1876">
        <w:t xml:space="preserve">ohne sich signifikant von anderen </w:t>
      </w:r>
      <w:r w:rsidR="00D44C24">
        <w:t xml:space="preserve">kleine </w:t>
      </w:r>
      <w:r w:rsidR="00EA1876">
        <w:t xml:space="preserve">Destinationen differenzieren </w:t>
      </w:r>
      <w:r w:rsidR="00D76B77">
        <w:t xml:space="preserve">zu </w:t>
      </w:r>
      <w:r w:rsidR="00EA1876">
        <w:t xml:space="preserve">können – mit der Ausnahme von Pontresina, </w:t>
      </w:r>
      <w:r w:rsidR="00D44C24">
        <w:t xml:space="preserve">das </w:t>
      </w:r>
      <w:r w:rsidR="00EA1876">
        <w:t xml:space="preserve">zu einem gewissen Grad </w:t>
      </w:r>
      <w:r w:rsidR="00AF2341">
        <w:t xml:space="preserve">im Wirkungskreis </w:t>
      </w:r>
      <w:r w:rsidR="00EF25F4">
        <w:t>von St. Moritz steht.</w:t>
      </w:r>
    </w:p>
    <w:p w14:paraId="028EBB06" w14:textId="4B5AAD85" w:rsidR="00571BB5" w:rsidRDefault="00EF25F4" w:rsidP="00204D1F">
      <w:pPr>
        <w:pStyle w:val="WText"/>
      </w:pPr>
      <w:r>
        <w:t>Die strukturelle Perspektive von</w:t>
      </w:r>
      <w:r w:rsidR="00EA1876">
        <w:t xml:space="preserve"> MWF 3</w:t>
      </w:r>
      <w:r>
        <w:t xml:space="preserve"> </w:t>
      </w:r>
      <w:r w:rsidR="00D44C24">
        <w:t>im</w:t>
      </w:r>
      <w:r>
        <w:t xml:space="preserve"> Bündner Services-Markt</w:t>
      </w:r>
      <w:r w:rsidR="00EA1876">
        <w:t xml:space="preserve"> ist das kumulierte Resultat des Verlaufs der dynamischen Perspektive.</w:t>
      </w:r>
      <w:r>
        <w:t xml:space="preserve"> Aufgrund der Kanalisierung durch die </w:t>
      </w:r>
      <w:r w:rsidR="006E3AB0">
        <w:t>Markte</w:t>
      </w:r>
      <w:r>
        <w:t>intrittsb</w:t>
      </w:r>
      <w:r w:rsidR="006E3AB0">
        <w:t>arrier</w:t>
      </w:r>
      <w:r>
        <w:t>en spielt die relative Anziehungskraft der führenden Destinationen unter einander eine bescheidene Rolle. Die</w:t>
      </w:r>
      <w:r w:rsidR="00D44C24">
        <w:t>se</w:t>
      </w:r>
      <w:r>
        <w:t xml:space="preserve"> relative Anziehungskraft ist</w:t>
      </w:r>
      <w:r w:rsidR="00D44C24">
        <w:t xml:space="preserve"> jedoch</w:t>
      </w:r>
      <w:r>
        <w:t xml:space="preserve"> für </w:t>
      </w:r>
      <w:r w:rsidR="00D44C24">
        <w:t xml:space="preserve">die </w:t>
      </w:r>
      <w:r>
        <w:t>Kluft zwischen den führenden und den kleineren Destinationen</w:t>
      </w:r>
      <w:r w:rsidR="00D44C24" w:rsidRPr="00D44C24">
        <w:t xml:space="preserve"> </w:t>
      </w:r>
      <w:r w:rsidR="00D44C24">
        <w:t>massgebend</w:t>
      </w:r>
      <w:r>
        <w:t>.</w:t>
      </w:r>
    </w:p>
    <w:p w14:paraId="6FEA3129" w14:textId="634A82EF" w:rsidR="00EA12B9" w:rsidRDefault="00EA12B9" w:rsidP="00204D1F">
      <w:pPr>
        <w:pStyle w:val="WText"/>
      </w:pPr>
      <w:r>
        <w:t xml:space="preserve">Dass die </w:t>
      </w:r>
      <w:r w:rsidR="006E3AB0">
        <w:t>Markte</w:t>
      </w:r>
      <w:r>
        <w:t xml:space="preserve">in- und </w:t>
      </w:r>
      <w:r w:rsidR="006E3AB0">
        <w:t>Markta</w:t>
      </w:r>
      <w:r>
        <w:t>ustrittsb</w:t>
      </w:r>
      <w:r w:rsidR="006E3AB0">
        <w:t>arrier</w:t>
      </w:r>
      <w:r>
        <w:t xml:space="preserve">en </w:t>
      </w:r>
      <w:r w:rsidR="001A6E02">
        <w:t xml:space="preserve">eine </w:t>
      </w:r>
      <w:r w:rsidR="009C7C74" w:rsidRPr="009C7C74">
        <w:t>bestimmende</w:t>
      </w:r>
      <w:r w:rsidR="001A6E02">
        <w:t xml:space="preserve"> Rolle im Marktwettbewerb </w:t>
      </w:r>
      <w:r w:rsidR="00946187">
        <w:t xml:space="preserve">einnehmen </w:t>
      </w:r>
      <w:r w:rsidR="001A6E02">
        <w:t xml:space="preserve">wird </w:t>
      </w:r>
      <w:r w:rsidR="00946187">
        <w:t>auch im</w:t>
      </w:r>
      <w:r w:rsidR="001A6E02">
        <w:t xml:space="preserve"> amerikanischen Automobilmarkt veranschaulicht</w:t>
      </w:r>
      <w:r w:rsidR="00946187">
        <w:t>:</w:t>
      </w:r>
      <w:r w:rsidR="001A6E02">
        <w:t xml:space="preserve"> Toyota, mit Primärwert in </w:t>
      </w:r>
      <w:r w:rsidR="001A6E02" w:rsidRPr="001F20AE">
        <w:rPr>
          <w:i/>
        </w:rPr>
        <w:t>Dexterity</w:t>
      </w:r>
      <w:r w:rsidR="001A6E02">
        <w:t xml:space="preserve"> konnte in den 1970ern relativ leicht </w:t>
      </w:r>
      <w:r w:rsidR="00946187">
        <w:t xml:space="preserve">in diesen </w:t>
      </w:r>
      <w:r w:rsidR="001A6E02">
        <w:t xml:space="preserve">eintreten und </w:t>
      </w:r>
      <w:r w:rsidR="00946187">
        <w:t xml:space="preserve">wurde </w:t>
      </w:r>
      <w:r w:rsidR="001A6E02">
        <w:t xml:space="preserve">aufgrund </w:t>
      </w:r>
      <w:r w:rsidR="00946187">
        <w:t>der</w:t>
      </w:r>
      <w:r w:rsidR="001A6E02">
        <w:t xml:space="preserve"> Bedingungen von b) </w:t>
      </w:r>
      <w:r w:rsidR="00946187">
        <w:t>rasch erfolgreich</w:t>
      </w:r>
      <w:r w:rsidR="001A6E02">
        <w:t>. GM b</w:t>
      </w:r>
      <w:r w:rsidR="00946187">
        <w:t>o</w:t>
      </w:r>
      <w:r w:rsidR="001A6E02">
        <w:t xml:space="preserve">t Primärwert in </w:t>
      </w:r>
      <w:r w:rsidR="001A6E02" w:rsidRPr="001F20AE">
        <w:rPr>
          <w:i/>
        </w:rPr>
        <w:t>Degree</w:t>
      </w:r>
      <w:r w:rsidR="001A6E02">
        <w:t xml:space="preserve">, Ford in </w:t>
      </w:r>
      <w:r w:rsidR="001A6E02" w:rsidRPr="001F20AE">
        <w:rPr>
          <w:i/>
        </w:rPr>
        <w:t>Delight</w:t>
      </w:r>
      <w:r w:rsidR="001A6E02">
        <w:t xml:space="preserve"> und Chrysler in </w:t>
      </w:r>
      <w:r w:rsidR="001A6E02" w:rsidRPr="001F20AE">
        <w:rPr>
          <w:i/>
        </w:rPr>
        <w:t>Deed</w:t>
      </w:r>
      <w:r w:rsidR="00946187">
        <w:t>. So</w:t>
      </w:r>
      <w:r w:rsidR="001A6E02">
        <w:t xml:space="preserve"> </w:t>
      </w:r>
      <w:r w:rsidR="00946187">
        <w:t xml:space="preserve">konkurriert </w:t>
      </w:r>
      <w:r w:rsidR="001A6E02">
        <w:t>Toyota</w:t>
      </w:r>
      <w:r w:rsidR="00946187">
        <w:t>,</w:t>
      </w:r>
      <w:r w:rsidR="001A6E02">
        <w:t xml:space="preserve"> </w:t>
      </w:r>
      <w:r w:rsidR="00946187">
        <w:t xml:space="preserve">in Zeiten als die Anziehungskraft der zwei amerikanischen Unternehmen in </w:t>
      </w:r>
      <w:r w:rsidR="00946187" w:rsidRPr="001F20AE">
        <w:rPr>
          <w:i/>
        </w:rPr>
        <w:t>Dexterity</w:t>
      </w:r>
      <w:r w:rsidR="00946187">
        <w:t xml:space="preserve"> beschränkt war,</w:t>
      </w:r>
      <w:r w:rsidR="00946187" w:rsidDel="00946187">
        <w:t xml:space="preserve"> </w:t>
      </w:r>
      <w:r w:rsidR="001A6E02">
        <w:t>direkt mit dem Sekundärwert von GM und Ford</w:t>
      </w:r>
      <w:r w:rsidR="00D34EA1">
        <w:t xml:space="preserve">. </w:t>
      </w:r>
      <w:r w:rsidR="00D34EA1" w:rsidRPr="00D34EA1">
        <w:t>Unterstützt</w:t>
      </w:r>
      <w:r w:rsidR="009608EF">
        <w:t xml:space="preserve"> </w:t>
      </w:r>
      <w:r w:rsidR="00D34EA1">
        <w:t xml:space="preserve">durch die </w:t>
      </w:r>
      <w:r w:rsidR="007B293B">
        <w:t>relativ tief</w:t>
      </w:r>
      <w:r w:rsidR="00D34EA1">
        <w:t xml:space="preserve">en </w:t>
      </w:r>
      <w:r w:rsidR="006E3AB0">
        <w:t>Markte</w:t>
      </w:r>
      <w:r w:rsidR="00D34EA1">
        <w:t>intrittsb</w:t>
      </w:r>
      <w:r w:rsidR="007B293B">
        <w:t>arrier</w:t>
      </w:r>
      <w:r w:rsidR="00D34EA1">
        <w:t xml:space="preserve">en </w:t>
      </w:r>
      <w:r w:rsidR="00946187">
        <w:t>ver</w:t>
      </w:r>
      <w:r w:rsidR="00D34EA1">
        <w:t>zeichnet</w:t>
      </w:r>
      <w:r w:rsidR="00946187">
        <w:t>e</w:t>
      </w:r>
      <w:r w:rsidR="00D34EA1">
        <w:t xml:space="preserve"> Toyota einen </w:t>
      </w:r>
      <w:r w:rsidR="00946187">
        <w:t xml:space="preserve">riesigen </w:t>
      </w:r>
      <w:r w:rsidR="00D34EA1">
        <w:t>Erfolg in den USA</w:t>
      </w:r>
      <w:r w:rsidR="00946187">
        <w:t xml:space="preserve"> und ist noch heute zweit- und </w:t>
      </w:r>
      <w:r w:rsidR="003648EF">
        <w:t>manchmal</w:t>
      </w:r>
      <w:r w:rsidR="00946187">
        <w:t xml:space="preserve"> drittgrösster Absetzer</w:t>
      </w:r>
      <w:r w:rsidR="001A6E02">
        <w:t xml:space="preserve">. </w:t>
      </w:r>
      <w:r w:rsidR="00FD37E8">
        <w:t xml:space="preserve">Die </w:t>
      </w:r>
      <w:r w:rsidR="006E3AB0">
        <w:t>Markta</w:t>
      </w:r>
      <w:r w:rsidR="00FD37E8">
        <w:t xml:space="preserve">ustrittsbarrieren in </w:t>
      </w:r>
      <w:r w:rsidR="00EF25F4">
        <w:t xml:space="preserve">den USA stellten sich als </w:t>
      </w:r>
      <w:r w:rsidR="00FD37E8">
        <w:t>unerwartet hoch</w:t>
      </w:r>
      <w:r w:rsidR="00946187">
        <w:t xml:space="preserve"> heraus</w:t>
      </w:r>
      <w:r w:rsidR="00FD37E8">
        <w:t>, als im Jahr 2009 sowohl GM als auch Chrysler</w:t>
      </w:r>
      <w:r w:rsidR="00753C4E">
        <w:t xml:space="preserve"> durch den Staat</w:t>
      </w:r>
      <w:r w:rsidR="00FD37E8">
        <w:t xml:space="preserve"> vor dem Konkurs gerettet wurden. Durch die Aufrechterhaltung der Marktanteile </w:t>
      </w:r>
      <w:r w:rsidR="006E3AB0">
        <w:t>von</w:t>
      </w:r>
      <w:r w:rsidR="00946187">
        <w:t xml:space="preserve"> </w:t>
      </w:r>
      <w:r w:rsidR="00FD37E8">
        <w:t>zwei führenden Anbieter</w:t>
      </w:r>
      <w:r w:rsidR="006E3AB0">
        <w:t>n</w:t>
      </w:r>
      <w:r w:rsidR="00FD37E8">
        <w:t xml:space="preserve"> im ameri</w:t>
      </w:r>
      <w:r w:rsidR="00D34EA1">
        <w:t>kanischen Markt wurden</w:t>
      </w:r>
      <w:r w:rsidR="00946187">
        <w:t xml:space="preserve"> gleichzeitig aber</w:t>
      </w:r>
      <w:r w:rsidR="00D34EA1">
        <w:t xml:space="preserve"> Grenzen </w:t>
      </w:r>
      <w:r w:rsidR="00946187">
        <w:t xml:space="preserve">für den </w:t>
      </w:r>
      <w:r w:rsidR="00FD37E8">
        <w:t>Markterfolg andere</w:t>
      </w:r>
      <w:r w:rsidR="00946187">
        <w:t>r</w:t>
      </w:r>
      <w:r w:rsidR="00FD37E8">
        <w:t xml:space="preserve"> Autohersteller gestellt</w:t>
      </w:r>
      <w:r w:rsidR="009608EF">
        <w:t xml:space="preserve">. Der Markt in den USA stellt </w:t>
      </w:r>
      <w:r w:rsidR="00C82A38">
        <w:t xml:space="preserve">jedoch auch </w:t>
      </w:r>
      <w:r w:rsidR="009608EF">
        <w:t>einen Gegensatz zum Services-Markt in Graubünden, in</w:t>
      </w:r>
      <w:r w:rsidR="00C82A38">
        <w:t xml:space="preserve"> </w:t>
      </w:r>
      <w:r w:rsidR="009608EF">
        <w:t>dem</w:t>
      </w:r>
      <w:r w:rsidR="009C7C74">
        <w:t xml:space="preserve"> heute</w:t>
      </w:r>
      <w:r w:rsidR="009608EF">
        <w:t xml:space="preserve"> über 25 deutlich differenzierte Marken gegeneinander konkurrieren</w:t>
      </w:r>
      <w:r w:rsidR="00D76B77">
        <w:t>.</w:t>
      </w:r>
      <w:r w:rsidR="009608EF">
        <w:t xml:space="preserve"> </w:t>
      </w:r>
      <w:r w:rsidR="00D76B77">
        <w:t>I</w:t>
      </w:r>
      <w:r w:rsidR="00C82A38">
        <w:t>n</w:t>
      </w:r>
      <w:r w:rsidR="00D34EA1">
        <w:t xml:space="preserve"> diesem Jahrhundert spielt </w:t>
      </w:r>
      <w:r w:rsidR="009608EF">
        <w:t>die</w:t>
      </w:r>
      <w:r w:rsidR="00D34EA1">
        <w:t xml:space="preserve"> relative Anziehungskraft</w:t>
      </w:r>
      <w:r w:rsidR="009608EF">
        <w:t xml:space="preserve"> eine </w:t>
      </w:r>
      <w:r w:rsidR="009C7C74">
        <w:t>überaus entscheidende</w:t>
      </w:r>
      <w:r w:rsidR="009608EF">
        <w:t xml:space="preserve"> Rolle </w:t>
      </w:r>
      <w:r w:rsidR="00D018D8">
        <w:t>(</w:t>
      </w:r>
      <w:r w:rsidR="00D94A0E">
        <w:t xml:space="preserve">Siehe Benjamin Wall, </w:t>
      </w:r>
      <w:r w:rsidR="00D94A0E" w:rsidRPr="00D94A0E">
        <w:rPr>
          <w:i/>
        </w:rPr>
        <w:t xml:space="preserve">Tesla, </w:t>
      </w:r>
      <w:r w:rsidR="00D018D8" w:rsidRPr="00D94A0E">
        <w:rPr>
          <w:i/>
        </w:rPr>
        <w:t xml:space="preserve">Big 3 and Toyota: </w:t>
      </w:r>
      <w:r w:rsidR="00D94A0E" w:rsidRPr="00D94A0E">
        <w:rPr>
          <w:i/>
        </w:rPr>
        <w:t>Leaders in Managing 5-D Value in the US Auto Market</w:t>
      </w:r>
      <w:r w:rsidR="00D94A0E">
        <w:t>, printed by CreateSpace, 2016)</w:t>
      </w:r>
      <w:r w:rsidR="00FD37E8">
        <w:t xml:space="preserve">. </w:t>
      </w:r>
    </w:p>
    <w:p w14:paraId="7F070753" w14:textId="3C8DE723" w:rsidR="001A6B47" w:rsidRPr="001146D5" w:rsidRDefault="001A6B47" w:rsidP="00204D1F">
      <w:pPr>
        <w:pStyle w:val="WText"/>
      </w:pPr>
      <w:r>
        <w:rPr>
          <w:rFonts w:cs="Times"/>
        </w:rPr>
        <w:t>Die Untersuchung von MWF 3 verdeutlicht, dass die Handlungen und de</w:t>
      </w:r>
      <w:r w:rsidR="00C82A38">
        <w:rPr>
          <w:rFonts w:cs="Times"/>
        </w:rPr>
        <w:t>r</w:t>
      </w:r>
      <w:r>
        <w:rPr>
          <w:rFonts w:cs="Times"/>
        </w:rPr>
        <w:t xml:space="preserve"> Markterfolg von </w:t>
      </w:r>
      <w:r w:rsidR="009C7C74">
        <w:rPr>
          <w:rFonts w:cs="Times"/>
        </w:rPr>
        <w:lastRenderedPageBreak/>
        <w:t>Anbietern</w:t>
      </w:r>
      <w:r>
        <w:rPr>
          <w:rFonts w:cs="Times"/>
        </w:rPr>
        <w:t xml:space="preserve"> nicht in Isolation vom Wettbewerb erfolgt. Es ist </w:t>
      </w:r>
      <w:r w:rsidR="00C82A38">
        <w:rPr>
          <w:rFonts w:cs="Times"/>
        </w:rPr>
        <w:t>hervorzuheben</w:t>
      </w:r>
      <w:r>
        <w:rPr>
          <w:rFonts w:cs="Times"/>
        </w:rPr>
        <w:t>, dass das Marktprofil</w:t>
      </w:r>
      <w:r w:rsidR="00D76B77">
        <w:rPr>
          <w:rFonts w:cs="Times"/>
        </w:rPr>
        <w:t xml:space="preserve"> (MWF 1)</w:t>
      </w:r>
      <w:r>
        <w:rPr>
          <w:rFonts w:cs="Times"/>
        </w:rPr>
        <w:t>, die Marktentwicklung</w:t>
      </w:r>
      <w:r w:rsidR="00D76B77">
        <w:rPr>
          <w:rFonts w:cs="Times"/>
        </w:rPr>
        <w:t xml:space="preserve"> (MWF 2)</w:t>
      </w:r>
      <w:r>
        <w:rPr>
          <w:rFonts w:cs="Times"/>
        </w:rPr>
        <w:t xml:space="preserve"> und </w:t>
      </w:r>
      <w:r w:rsidR="00C82A38">
        <w:rPr>
          <w:rFonts w:cs="Times"/>
        </w:rPr>
        <w:t>insbesondere</w:t>
      </w:r>
      <w:r>
        <w:rPr>
          <w:rFonts w:cs="Times"/>
        </w:rPr>
        <w:t xml:space="preserve"> die Marktpositionierung</w:t>
      </w:r>
      <w:r w:rsidR="00D76B77">
        <w:rPr>
          <w:rFonts w:cs="Times"/>
        </w:rPr>
        <w:t xml:space="preserve"> (MWF 3)</w:t>
      </w:r>
      <w:r w:rsidR="009C7C74">
        <w:rPr>
          <w:rFonts w:cs="Times"/>
        </w:rPr>
        <w:t xml:space="preserve"> eines Anbieters</w:t>
      </w:r>
      <w:r>
        <w:rPr>
          <w:rFonts w:cs="Times"/>
        </w:rPr>
        <w:t xml:space="preserve"> </w:t>
      </w:r>
      <w:r w:rsidR="009C7C74">
        <w:rPr>
          <w:rFonts w:cs="Times"/>
        </w:rPr>
        <w:t>in einem Zusammenspiel mit der Konkurrenz entsteh</w:t>
      </w:r>
      <w:r w:rsidR="008D182E">
        <w:rPr>
          <w:rFonts w:cs="Times"/>
        </w:rPr>
        <w:t>en</w:t>
      </w:r>
      <w:r w:rsidR="00647CB0">
        <w:rPr>
          <w:rFonts w:cs="Times"/>
        </w:rPr>
        <w:t xml:space="preserve"> – </w:t>
      </w:r>
      <w:r w:rsidR="00C82A38">
        <w:rPr>
          <w:rFonts w:cs="Times"/>
        </w:rPr>
        <w:t>m</w:t>
      </w:r>
      <w:r w:rsidR="009C7C74">
        <w:rPr>
          <w:rFonts w:cs="Times"/>
        </w:rPr>
        <w:t xml:space="preserve">anchmal ist der Anbieter reaktiv und manchmal proaktiv bei der Gestaltung des Marktauftritts. </w:t>
      </w:r>
      <w:r w:rsidR="00D34EA1">
        <w:rPr>
          <w:rFonts w:cs="Times"/>
        </w:rPr>
        <w:t>Ausschlaggebend für den</w:t>
      </w:r>
      <w:r w:rsidR="009C7C74">
        <w:rPr>
          <w:rFonts w:cs="Times"/>
        </w:rPr>
        <w:t xml:space="preserve"> Ge</w:t>
      </w:r>
      <w:r w:rsidR="00D34EA1">
        <w:rPr>
          <w:rFonts w:cs="Times"/>
        </w:rPr>
        <w:t xml:space="preserve">schäftsgang eines Anbieters sind sowohl die spezifischen Entscheide und Handlungen der Konkurrenz als auch die Wettbewerbsverhältnisse </w:t>
      </w:r>
      <w:r w:rsidR="00C82A38">
        <w:rPr>
          <w:rFonts w:cs="Times"/>
        </w:rPr>
        <w:t xml:space="preserve">auf dem allgemeinen </w:t>
      </w:r>
      <w:r w:rsidR="00D34EA1">
        <w:rPr>
          <w:rFonts w:cs="Times"/>
        </w:rPr>
        <w:t>Markt.</w:t>
      </w:r>
      <w:r w:rsidR="009C7C74">
        <w:rPr>
          <w:rFonts w:cs="Times"/>
        </w:rPr>
        <w:t xml:space="preserve"> </w:t>
      </w:r>
    </w:p>
    <w:p w14:paraId="52E7D5BB" w14:textId="5437ED79" w:rsidR="004067B2" w:rsidRPr="001146D5" w:rsidRDefault="00D34EA1" w:rsidP="00204D1F">
      <w:pPr>
        <w:pStyle w:val="WText"/>
      </w:pPr>
      <w:r>
        <w:t xml:space="preserve">Dass ein Anbieter nicht in Isolation zu betrachten ist, wird im nächsten Unterkapitel aus einem anderen Blickwinkel bestätigt. </w:t>
      </w:r>
      <w:r w:rsidR="00913778">
        <w:t>In den</w:t>
      </w:r>
      <w:r w:rsidR="007E13F9">
        <w:t xml:space="preserve"> Untersuchung</w:t>
      </w:r>
      <w:r w:rsidR="00913778">
        <w:t>en</w:t>
      </w:r>
      <w:r w:rsidR="007E13F9">
        <w:t xml:space="preserve"> der MWF 1 </w:t>
      </w:r>
      <w:r w:rsidR="00C82A38">
        <w:t>bis</w:t>
      </w:r>
      <w:r w:rsidR="007E13F9">
        <w:t xml:space="preserve"> 3 wurde</w:t>
      </w:r>
      <w:r w:rsidR="00913778">
        <w:t xml:space="preserve"> der</w:t>
      </w:r>
      <w:r>
        <w:t xml:space="preserve"> Markterfolg</w:t>
      </w:r>
      <w:r w:rsidR="004067B2" w:rsidRPr="001146D5">
        <w:t xml:space="preserve"> der führenden Anbieter aufgr</w:t>
      </w:r>
      <w:r w:rsidR="00913778">
        <w:t>und ihre</w:t>
      </w:r>
      <w:r w:rsidR="0036024D">
        <w:t>r</w:t>
      </w:r>
      <w:r w:rsidR="00913778">
        <w:t xml:space="preserve"> eigenen Handl</w:t>
      </w:r>
      <w:r w:rsidR="004067B2" w:rsidRPr="001146D5">
        <w:t>ungen</w:t>
      </w:r>
      <w:r w:rsidR="007E13F9" w:rsidRPr="007E13F9">
        <w:t xml:space="preserve"> </w:t>
      </w:r>
      <w:r w:rsidR="00913778">
        <w:t>evaluiert. Der Markterfolg</w:t>
      </w:r>
      <w:r w:rsidR="004067B2" w:rsidRPr="001146D5">
        <w:t xml:space="preserve"> eines Anbieters hängt jedoch auch von den Aktivitäten anderen Marktteilnehmer ab.</w:t>
      </w:r>
      <w:r w:rsidR="00913778">
        <w:t xml:space="preserve"> </w:t>
      </w:r>
      <w:r w:rsidR="004067B2" w:rsidRPr="001146D5">
        <w:t>Diese</w:t>
      </w:r>
      <w:r w:rsidR="004067B2">
        <w:t>r</w:t>
      </w:r>
      <w:r w:rsidR="00823DE1">
        <w:t xml:space="preserve"> Aspekt des</w:t>
      </w:r>
      <w:r w:rsidR="004067B2" w:rsidRPr="001146D5">
        <w:t xml:space="preserve"> Markterfolgs wird in MWF 4 untersucht.</w:t>
      </w:r>
    </w:p>
    <w:p w14:paraId="3200BEB9" w14:textId="4F67BB8D" w:rsidR="00571BB5" w:rsidRPr="00D52B85" w:rsidRDefault="00796CAD" w:rsidP="007421A9">
      <w:pPr>
        <w:pStyle w:val="WZwischentitel"/>
      </w:pPr>
      <w:r w:rsidRPr="001146D5">
        <w:t>M</w:t>
      </w:r>
      <w:r w:rsidR="00C82A38">
        <w:t>a</w:t>
      </w:r>
      <w:r w:rsidRPr="001146D5">
        <w:t>rktwertfaktor 4: Der Einsatz von Fremdressourcen</w:t>
      </w:r>
    </w:p>
    <w:p w14:paraId="5ABB3582" w14:textId="2AE8FB2A" w:rsidR="007E13F9" w:rsidRDefault="00796CAD" w:rsidP="00204D1F">
      <w:pPr>
        <w:pStyle w:val="WText"/>
      </w:pPr>
      <w:r w:rsidRPr="001146D5">
        <w:rPr>
          <w:b/>
        </w:rPr>
        <w:t xml:space="preserve"> </w:t>
      </w:r>
      <w:r w:rsidRPr="001146D5">
        <w:t>In MWF 4 erlangt der Anbieter</w:t>
      </w:r>
      <w:r w:rsidR="006E3AB0" w:rsidRPr="001146D5">
        <w:t xml:space="preserve"> Marktanteil</w:t>
      </w:r>
      <w:r w:rsidR="006E3AB0">
        <w:t>e</w:t>
      </w:r>
      <w:r w:rsidRPr="001146D5">
        <w:t xml:space="preserve"> </w:t>
      </w:r>
      <w:r w:rsidR="003C527E" w:rsidRPr="001146D5">
        <w:t>durch den Einsatz vo</w:t>
      </w:r>
      <w:r w:rsidR="003C527E">
        <w:t>n Fremdressourcen</w:t>
      </w:r>
      <w:r w:rsidR="00F52828">
        <w:t>,</w:t>
      </w:r>
      <w:r w:rsidR="003C527E">
        <w:t xml:space="preserve"> welche andere Akteure</w:t>
      </w:r>
      <w:r w:rsidR="003C527E" w:rsidRPr="001146D5">
        <w:t xml:space="preserve"> besitzen</w:t>
      </w:r>
      <w:r w:rsidRPr="001146D5">
        <w:t>.</w:t>
      </w:r>
      <w:r w:rsidR="00824473">
        <w:t xml:space="preserve"> </w:t>
      </w:r>
      <w:r w:rsidR="003C527E">
        <w:t>Dabei ist die Mark</w:t>
      </w:r>
      <w:r w:rsidR="003648EF">
        <w:t>t</w:t>
      </w:r>
      <w:r w:rsidR="003C527E">
        <w:t>struktur entscheidend</w:t>
      </w:r>
      <w:r w:rsidR="00824473">
        <w:t xml:space="preserve">: </w:t>
      </w:r>
      <w:r w:rsidR="003C527E">
        <w:t>wer</w:t>
      </w:r>
      <w:r w:rsidR="00B17BD1">
        <w:t xml:space="preserve"> </w:t>
      </w:r>
      <w:r w:rsidR="00824473">
        <w:t>gehör</w:t>
      </w:r>
      <w:r w:rsidR="003C527E">
        <w:t>t</w:t>
      </w:r>
      <w:r w:rsidR="00824473">
        <w:t xml:space="preserve"> </w:t>
      </w:r>
      <w:r w:rsidR="003C527E">
        <w:t>und</w:t>
      </w:r>
      <w:r w:rsidR="00824473">
        <w:t xml:space="preserve"> beeinfluss</w:t>
      </w:r>
      <w:r w:rsidR="00C72D07">
        <w:t>t</w:t>
      </w:r>
      <w:r w:rsidR="00824473">
        <w:t xml:space="preserve"> de</w:t>
      </w:r>
      <w:r w:rsidR="003C527E">
        <w:t>n</w:t>
      </w:r>
      <w:r w:rsidR="00824473">
        <w:t xml:space="preserve"> Markt wie. Die Struktur des Markts entsteht aus den einzelnen Bestrebungen der Anbieter, den Markt</w:t>
      </w:r>
      <w:r w:rsidR="00A33884">
        <w:t xml:space="preserve"> zum eigenen Vorteil</w:t>
      </w:r>
      <w:r w:rsidR="00824473">
        <w:t xml:space="preserve"> zu </w:t>
      </w:r>
      <w:r w:rsidR="003C527E">
        <w:t>gestalten</w:t>
      </w:r>
      <w:r w:rsidR="00824473">
        <w:t>. Das heisst, MWF 4 untersucht die Marktstrukturierung, welche jede</w:t>
      </w:r>
      <w:r w:rsidR="00A33884">
        <w:t xml:space="preserve">r Anbieter individuell vorantreibt und </w:t>
      </w:r>
      <w:r w:rsidR="003C527E">
        <w:t xml:space="preserve">aus der sich kollektiv </w:t>
      </w:r>
      <w:r w:rsidR="00A33884">
        <w:t>die Marktstruktur ergibt.</w:t>
      </w:r>
      <w:r w:rsidRPr="001146D5">
        <w:t xml:space="preserve"> In Rahmen </w:t>
      </w:r>
      <w:r w:rsidR="00A33884">
        <w:t xml:space="preserve">der Untersuchung </w:t>
      </w:r>
      <w:r w:rsidRPr="001146D5">
        <w:t xml:space="preserve">von MWF 4 wird der Anbieter plastisch betrachtet: für gewisse Analysen </w:t>
      </w:r>
      <w:r w:rsidR="003C527E">
        <w:t>verkörpert er die</w:t>
      </w:r>
      <w:r w:rsidRPr="001146D5">
        <w:t xml:space="preserve"> </w:t>
      </w:r>
      <w:r w:rsidR="003C527E">
        <w:t>ganze</w:t>
      </w:r>
      <w:r w:rsidR="003C527E" w:rsidRPr="001146D5">
        <w:t xml:space="preserve"> </w:t>
      </w:r>
      <w:r w:rsidRPr="001146D5">
        <w:t>De</w:t>
      </w:r>
      <w:r>
        <w:t xml:space="preserve">stination und für </w:t>
      </w:r>
      <w:r w:rsidR="003C527E">
        <w:t>andere</w:t>
      </w:r>
      <w:r w:rsidR="003C527E" w:rsidRPr="001146D5">
        <w:t xml:space="preserve"> </w:t>
      </w:r>
      <w:r w:rsidRPr="001146D5">
        <w:t xml:space="preserve">Analysen </w:t>
      </w:r>
      <w:r w:rsidR="003C527E">
        <w:t>tritt</w:t>
      </w:r>
      <w:r w:rsidR="003C527E" w:rsidRPr="001146D5">
        <w:t xml:space="preserve"> </w:t>
      </w:r>
      <w:r w:rsidRPr="001146D5">
        <w:t xml:space="preserve">der Anbieter </w:t>
      </w:r>
      <w:r w:rsidR="003C527E">
        <w:t xml:space="preserve">z. B. </w:t>
      </w:r>
      <w:r w:rsidR="003C527E" w:rsidRPr="001146D5">
        <w:t xml:space="preserve">nur </w:t>
      </w:r>
      <w:r w:rsidRPr="001146D5">
        <w:t>als der Betreiber der Bergbahnen in einer Destination</w:t>
      </w:r>
      <w:r w:rsidR="003C527E">
        <w:t xml:space="preserve"> auf</w:t>
      </w:r>
      <w:r w:rsidRPr="001146D5">
        <w:t xml:space="preserve">. In </w:t>
      </w:r>
      <w:r w:rsidR="003C527E">
        <w:t>letzterer</w:t>
      </w:r>
      <w:r w:rsidRPr="001146D5">
        <w:t xml:space="preserve"> Betrachtungsweise </w:t>
      </w:r>
      <w:r w:rsidR="003C527E">
        <w:t>werden</w:t>
      </w:r>
      <w:r w:rsidR="003C527E" w:rsidRPr="001146D5">
        <w:t xml:space="preserve"> </w:t>
      </w:r>
      <w:r w:rsidRPr="001146D5">
        <w:t xml:space="preserve">die Unternehmen, welche sich in einer Destination </w:t>
      </w:r>
      <w:r w:rsidR="003C527E">
        <w:t>befinden</w:t>
      </w:r>
      <w:r w:rsidRPr="001146D5">
        <w:t>, als Geschäftspartner der Bergbahnen betrachtet und ihre Ressourcen als Fremdressourcen der Bergbahnen behandelt.</w:t>
      </w:r>
    </w:p>
    <w:p w14:paraId="727B0563" w14:textId="258BD877" w:rsidR="00CC391B" w:rsidRDefault="00796CAD" w:rsidP="00204D1F">
      <w:pPr>
        <w:pStyle w:val="WText"/>
      </w:pPr>
      <w:r w:rsidRPr="001146D5">
        <w:t>In der s</w:t>
      </w:r>
      <w:r>
        <w:t>trukturellen Perspektive bestehen</w:t>
      </w:r>
      <w:r w:rsidRPr="001146D5">
        <w:t xml:space="preserve"> fünf Arten </w:t>
      </w:r>
      <w:r w:rsidR="00B60C96">
        <w:t xml:space="preserve">des </w:t>
      </w:r>
      <w:r>
        <w:t>Einsatz</w:t>
      </w:r>
      <w:r w:rsidR="00B60C96">
        <w:t>es</w:t>
      </w:r>
      <w:r>
        <w:t xml:space="preserve"> von Fremdressourcen</w:t>
      </w:r>
      <w:r w:rsidR="00853095">
        <w:t xml:space="preserve"> welche in Abbildung 3</w:t>
      </w:r>
      <w:r w:rsidRPr="001146D5">
        <w:t xml:space="preserve">-5 aufgeführt werden. </w:t>
      </w:r>
    </w:p>
    <w:p w14:paraId="02632282" w14:textId="26BA4188" w:rsidR="00CC391B" w:rsidRDefault="00796CAD" w:rsidP="001F20AE">
      <w:pPr>
        <w:pStyle w:val="WText"/>
        <w:numPr>
          <w:ilvl w:val="0"/>
          <w:numId w:val="46"/>
        </w:numPr>
      </w:pPr>
      <w:r w:rsidRPr="001146D5">
        <w:t xml:space="preserve">Erstens </w:t>
      </w:r>
      <w:r w:rsidR="00B60C96" w:rsidRPr="001146D5">
        <w:t xml:space="preserve">können </w:t>
      </w:r>
      <w:r w:rsidRPr="001146D5">
        <w:t xml:space="preserve">Kunden </w:t>
      </w:r>
      <w:r w:rsidR="00B60C96" w:rsidRPr="001146D5">
        <w:t xml:space="preserve">einen Anbieter durch </w:t>
      </w:r>
      <w:r w:rsidR="00B60C96">
        <w:t xml:space="preserve">ihre </w:t>
      </w:r>
      <w:r w:rsidR="00B60C96" w:rsidRPr="001146D5">
        <w:t>Kommunikation im Bekanntenkreis und Einträge</w:t>
      </w:r>
      <w:r w:rsidR="00B60C96">
        <w:t>n auf Social Media</w:t>
      </w:r>
      <w:r w:rsidR="00B60C96" w:rsidRPr="001146D5" w:rsidDel="00B60C96">
        <w:t xml:space="preserve"> </w:t>
      </w:r>
      <w:r w:rsidRPr="001146D5">
        <w:t>bewerben. Positive Botschaften verbessern das Image und erhöhen die Anziehungskraft</w:t>
      </w:r>
      <w:r w:rsidR="00B60C96">
        <w:t xml:space="preserve"> eines Anbieters</w:t>
      </w:r>
      <w:r w:rsidRPr="001146D5">
        <w:t xml:space="preserve">, </w:t>
      </w:r>
      <w:r w:rsidR="00B60C96">
        <w:t>was wiederum</w:t>
      </w:r>
      <w:r w:rsidR="00B60C96" w:rsidRPr="001146D5">
        <w:t xml:space="preserve"> </w:t>
      </w:r>
      <w:r w:rsidRPr="001146D5">
        <w:t xml:space="preserve">auf die Kundenpräferenzen </w:t>
      </w:r>
      <w:r w:rsidR="00B60C96">
        <w:t>wirkt (</w:t>
      </w:r>
      <w:r w:rsidR="00853095">
        <w:t>oben links in Abbildung 3</w:t>
      </w:r>
      <w:r w:rsidRPr="001146D5">
        <w:t>-5 geschildert</w:t>
      </w:r>
      <w:r w:rsidR="00B60C96">
        <w:t>)</w:t>
      </w:r>
      <w:r w:rsidRPr="001146D5">
        <w:t>.</w:t>
      </w:r>
      <w:r w:rsidR="00CC391B" w:rsidRPr="001146D5">
        <w:t xml:space="preserve"> </w:t>
      </w:r>
    </w:p>
    <w:p w14:paraId="2A151925" w14:textId="008D7340" w:rsidR="00CC391B" w:rsidRDefault="00796CAD" w:rsidP="001F20AE">
      <w:pPr>
        <w:pStyle w:val="WText"/>
        <w:numPr>
          <w:ilvl w:val="0"/>
          <w:numId w:val="46"/>
        </w:numPr>
      </w:pPr>
      <w:r w:rsidRPr="001146D5">
        <w:t xml:space="preserve">Zweitens, </w:t>
      </w:r>
      <w:r w:rsidR="00B60C96">
        <w:t>bewirkt die Zusammenarbeit</w:t>
      </w:r>
      <w:r w:rsidRPr="001146D5">
        <w:t xml:space="preserve"> </w:t>
      </w:r>
      <w:r w:rsidR="00B60C96">
        <w:t>mit</w:t>
      </w:r>
      <w:r w:rsidRPr="001146D5">
        <w:t xml:space="preserve"> namhaften Zulieferer</w:t>
      </w:r>
      <w:r w:rsidR="00B60C96">
        <w:t>n</w:t>
      </w:r>
      <w:r w:rsidRPr="001146D5">
        <w:t xml:space="preserve"> mit hoher Qualität und eigene</w:t>
      </w:r>
      <w:r w:rsidR="00B60C96">
        <w:t>m</w:t>
      </w:r>
      <w:r w:rsidRPr="001146D5">
        <w:t xml:space="preserve"> </w:t>
      </w:r>
      <w:r w:rsidR="00B60C96">
        <w:t>weit</w:t>
      </w:r>
      <w:r w:rsidRPr="001146D5">
        <w:t xml:space="preserve">bekannten Image </w:t>
      </w:r>
      <w:r w:rsidR="00B60C96">
        <w:t>eine Assoziation. Diese Übertragung kann in einem Imagegewinn für den Anbieter resultieren</w:t>
      </w:r>
      <w:r w:rsidRPr="001146D5">
        <w:t xml:space="preserve">. Dies ist </w:t>
      </w:r>
      <w:r w:rsidR="00B60C96">
        <w:t>der sogenannte</w:t>
      </w:r>
      <w:r w:rsidR="00B60C96" w:rsidRPr="001146D5">
        <w:t xml:space="preserve"> </w:t>
      </w:r>
      <w:r w:rsidR="00CF1BCA">
        <w:t>«</w:t>
      </w:r>
      <w:r w:rsidRPr="001146D5">
        <w:t>Intel-Effekt</w:t>
      </w:r>
      <w:r w:rsidR="00CF1BCA">
        <w:t>»</w:t>
      </w:r>
      <w:r w:rsidRPr="001146D5">
        <w:t>: PCs lassen sich besser verkaufen, wenn bekannt wird, dass der Prozessor von Intel stammt, weil Intel eine bekannte führende Stelle im Markt geniesst.</w:t>
      </w:r>
      <w:r w:rsidR="00CC391B" w:rsidRPr="001146D5">
        <w:t xml:space="preserve"> </w:t>
      </w:r>
    </w:p>
    <w:p w14:paraId="16B0346B" w14:textId="3C8BD99D" w:rsidR="00CC391B" w:rsidRDefault="00796CAD" w:rsidP="001F20AE">
      <w:pPr>
        <w:pStyle w:val="WText"/>
        <w:numPr>
          <w:ilvl w:val="0"/>
          <w:numId w:val="46"/>
        </w:numPr>
      </w:pPr>
      <w:r w:rsidRPr="001146D5">
        <w:t xml:space="preserve">Drittens, </w:t>
      </w:r>
      <w:r w:rsidR="00B60C96">
        <w:t xml:space="preserve">zählen zu den </w:t>
      </w:r>
      <w:r w:rsidRPr="001146D5">
        <w:t>Geschäftspartner</w:t>
      </w:r>
      <w:r w:rsidR="00B60C96">
        <w:t>n</w:t>
      </w:r>
      <w:r w:rsidRPr="001146D5">
        <w:t xml:space="preserve"> eines Anbieters auch alliierte Unternehmen, </w:t>
      </w:r>
      <w:r w:rsidR="00B60C96">
        <w:t>die</w:t>
      </w:r>
      <w:r w:rsidR="00B60C96" w:rsidRPr="001146D5">
        <w:t xml:space="preserve"> </w:t>
      </w:r>
      <w:r w:rsidRPr="001146D5">
        <w:t>Anlässe in d</w:t>
      </w:r>
      <w:r w:rsidR="006F1EA4">
        <w:t>er Destination veranstalten und/</w:t>
      </w:r>
      <w:r w:rsidRPr="001146D5">
        <w:t xml:space="preserve">oder </w:t>
      </w:r>
      <w:r w:rsidR="0036024D">
        <w:t>als S</w:t>
      </w:r>
      <w:r w:rsidRPr="001146D5">
        <w:t>pons</w:t>
      </w:r>
      <w:r w:rsidR="0036024D">
        <w:t>or auftret</w:t>
      </w:r>
      <w:r w:rsidRPr="001146D5">
        <w:t xml:space="preserve">en. Die Wirkung von alliierten Geschäftspartnern ist ähnlich </w:t>
      </w:r>
      <w:r w:rsidR="00B60C96">
        <w:t>wie der</w:t>
      </w:r>
      <w:r w:rsidRPr="001146D5">
        <w:t xml:space="preserve"> </w:t>
      </w:r>
      <w:r w:rsidR="00CF1BCA">
        <w:t>«</w:t>
      </w:r>
      <w:r w:rsidRPr="001146D5">
        <w:t>Intel-</w:t>
      </w:r>
      <w:r w:rsidRPr="001146D5">
        <w:lastRenderedPageBreak/>
        <w:t>Effekt</w:t>
      </w:r>
      <w:r w:rsidR="00CF1BCA">
        <w:t>»</w:t>
      </w:r>
      <w:r w:rsidRPr="001146D5">
        <w:t>: die Assoziation eines bekannten Unternehmens mit einer Destination bzw. einer Bergbahn führt zu einer besseren Qualität des Angebots sowie einem Imagegewinn für den Anbieter.</w:t>
      </w:r>
      <w:r w:rsidR="00CC391B" w:rsidRPr="001146D5">
        <w:t xml:space="preserve"> </w:t>
      </w:r>
    </w:p>
    <w:p w14:paraId="0D1FE232" w14:textId="0B601E4E" w:rsidR="00CC391B" w:rsidRDefault="00796CAD" w:rsidP="001F20AE">
      <w:pPr>
        <w:pStyle w:val="WText"/>
        <w:numPr>
          <w:ilvl w:val="0"/>
          <w:numId w:val="46"/>
        </w:numPr>
      </w:pPr>
      <w:r w:rsidRPr="001146D5">
        <w:t xml:space="preserve">Viertens, </w:t>
      </w:r>
      <w:r w:rsidR="00225150" w:rsidRPr="001146D5">
        <w:t>auch die verbund</w:t>
      </w:r>
      <w:r w:rsidR="00225150">
        <w:t xml:space="preserve">enen Unternehmen, welche </w:t>
      </w:r>
      <w:r w:rsidR="00225150" w:rsidRPr="001146D5">
        <w:t>in der Destination ansässig sind und Teil der Anziehungskraft einer Destination bilden</w:t>
      </w:r>
      <w:r w:rsidR="00C72D07">
        <w:t>,</w:t>
      </w:r>
      <w:r w:rsidR="00225150" w:rsidRPr="001146D5">
        <w:t xml:space="preserve"> </w:t>
      </w:r>
      <w:r w:rsidRPr="001146D5">
        <w:t xml:space="preserve">Geschäftspartner der Bergbahnen. </w:t>
      </w:r>
      <w:r w:rsidR="00225150">
        <w:t>Leisten sie</w:t>
      </w:r>
      <w:r w:rsidRPr="001146D5">
        <w:t xml:space="preserve"> einen positiven Beitrag zur Anziehungskraft– durch die Qualität ihrer Leistungen </w:t>
      </w:r>
      <w:r w:rsidR="00225150">
        <w:t>und durch</w:t>
      </w:r>
      <w:r w:rsidR="00225150" w:rsidRPr="001146D5">
        <w:t xml:space="preserve"> </w:t>
      </w:r>
      <w:r w:rsidRPr="001146D5">
        <w:t xml:space="preserve">ihr eigenes Image </w:t>
      </w:r>
      <w:r w:rsidR="00225150">
        <w:t>–</w:t>
      </w:r>
      <w:r w:rsidRPr="001146D5">
        <w:t xml:space="preserve"> </w:t>
      </w:r>
      <w:r w:rsidR="00225150">
        <w:t>erhöht sich</w:t>
      </w:r>
      <w:r w:rsidRPr="001146D5">
        <w:t xml:space="preserve"> das Pool an potentiellen Kunden für die lokale(n) Bergbahn(e</w:t>
      </w:r>
      <w:r>
        <w:t xml:space="preserve">n). Wie </w:t>
      </w:r>
      <w:r w:rsidR="00853095">
        <w:t>in Abbildung 3</w:t>
      </w:r>
      <w:r w:rsidRPr="001146D5">
        <w:t>-5 gezeigt</w:t>
      </w:r>
      <w:r w:rsidR="00225150">
        <w:t xml:space="preserve"> wird</w:t>
      </w:r>
      <w:r w:rsidRPr="001146D5">
        <w:t>, fliessen die Qualität der Leistungen sowie das Image aller drei Arten von Geschäftspartnern</w:t>
      </w:r>
      <w:r>
        <w:t>, welche der Anbieter für sich gewonnen hat,</w:t>
      </w:r>
      <w:r w:rsidRPr="001146D5">
        <w:t xml:space="preserve"> in das Angebot des Anbieters an die Kunden und wirken auf deren Präferenzen. Der Grad </w:t>
      </w:r>
      <w:r w:rsidR="00225150">
        <w:t>zu dem</w:t>
      </w:r>
      <w:r w:rsidR="00225150" w:rsidRPr="001146D5">
        <w:t xml:space="preserve"> </w:t>
      </w:r>
      <w:r w:rsidRPr="001146D5">
        <w:t>die Qualität und das Image der Geschäftspartner in das Angebot eines Anbieters integriert werden kann, hängt von der Geschm</w:t>
      </w:r>
      <w:r w:rsidR="0036024D">
        <w:t>ei</w:t>
      </w:r>
      <w:r w:rsidRPr="001146D5">
        <w:t xml:space="preserve">digkeit des Angebotes ab. </w:t>
      </w:r>
      <w:r w:rsidR="00225150">
        <w:t>Diese besteht aus</w:t>
      </w:r>
      <w:r w:rsidRPr="001146D5">
        <w:t xml:space="preserve"> eine</w:t>
      </w:r>
      <w:r w:rsidR="00225150">
        <w:t>r</w:t>
      </w:r>
      <w:r w:rsidRPr="001146D5">
        <w:t xml:space="preserve"> breite</w:t>
      </w:r>
      <w:r w:rsidR="00225150">
        <w:t>n</w:t>
      </w:r>
      <w:r w:rsidRPr="001146D5">
        <w:t xml:space="preserve"> Spanne an Eigenschaften und Besonderheiten</w:t>
      </w:r>
      <w:r w:rsidR="00F52828">
        <w:t>,</w:t>
      </w:r>
      <w:r w:rsidR="00225150">
        <w:t xml:space="preserve"> </w:t>
      </w:r>
      <w:r w:rsidR="00F52828">
        <w:t xml:space="preserve">das </w:t>
      </w:r>
      <w:r w:rsidRPr="001146D5">
        <w:t xml:space="preserve">die Anziehungskraft eines Angebotes </w:t>
      </w:r>
      <w:r w:rsidR="00225150" w:rsidRPr="001146D5">
        <w:t>erhöht</w:t>
      </w:r>
      <w:r w:rsidR="00225150">
        <w:t>,</w:t>
      </w:r>
      <w:r w:rsidR="00225150" w:rsidRPr="001146D5">
        <w:t xml:space="preserve"> </w:t>
      </w:r>
      <w:r w:rsidRPr="001146D5">
        <w:t xml:space="preserve">insofern das Angebot eine grössere </w:t>
      </w:r>
      <w:r w:rsidR="0036024D">
        <w:t>B</w:t>
      </w:r>
      <w:r w:rsidRPr="001146D5">
        <w:t xml:space="preserve">andbreite an Kundenpräferenzen abdeckt. </w:t>
      </w:r>
      <w:r w:rsidR="008B2F0D">
        <w:t>Dabei verfügen</w:t>
      </w:r>
      <w:r w:rsidR="008B2F0D" w:rsidRPr="001146D5">
        <w:t xml:space="preserve"> </w:t>
      </w:r>
      <w:r w:rsidRPr="001146D5">
        <w:t>Anbieter</w:t>
      </w:r>
      <w:r w:rsidR="008B2F0D">
        <w:t xml:space="preserve"> </w:t>
      </w:r>
      <w:r w:rsidRPr="001146D5">
        <w:t xml:space="preserve">über unterschiedliche Fähigkeiten, </w:t>
      </w:r>
      <w:r w:rsidR="008B2F0D">
        <w:t xml:space="preserve">sich </w:t>
      </w:r>
      <w:r w:rsidRPr="001146D5">
        <w:t xml:space="preserve">Beiträge </w:t>
      </w:r>
      <w:r w:rsidR="008B2F0D">
        <w:t>von</w:t>
      </w:r>
      <w:r w:rsidR="008B2F0D" w:rsidRPr="001146D5">
        <w:t xml:space="preserve"> </w:t>
      </w:r>
      <w:r w:rsidRPr="001146D5">
        <w:t>Geschäftspartner</w:t>
      </w:r>
      <w:r w:rsidR="008B2F0D">
        <w:t>n</w:t>
      </w:r>
      <w:r w:rsidRPr="001146D5">
        <w:t xml:space="preserve"> </w:t>
      </w:r>
      <w:r w:rsidR="008B2F0D">
        <w:t xml:space="preserve">zu sichern, </w:t>
      </w:r>
      <w:r w:rsidRPr="001146D5">
        <w:t>in das Gesamtangebot einfliessen zu lassen und zur Geltung zu bringen.</w:t>
      </w:r>
    </w:p>
    <w:p w14:paraId="07FD38A7" w14:textId="5729AFD0" w:rsidR="001E4303" w:rsidRDefault="00796CAD" w:rsidP="001E4303">
      <w:pPr>
        <w:pStyle w:val="WText"/>
        <w:numPr>
          <w:ilvl w:val="0"/>
          <w:numId w:val="46"/>
        </w:numPr>
      </w:pPr>
      <w:r w:rsidRPr="001146D5">
        <w:t xml:space="preserve">Fünftens, </w:t>
      </w:r>
      <w:r w:rsidR="0008287A">
        <w:t xml:space="preserve">gibt es </w:t>
      </w:r>
      <w:r w:rsidRPr="001146D5">
        <w:t>drei Arten von Personen</w:t>
      </w:r>
      <w:r w:rsidR="0008287A">
        <w:t>, die sich gegenüber dem Anbieter (</w:t>
      </w:r>
      <w:r w:rsidR="006F1EA4">
        <w:t>Destination und/</w:t>
      </w:r>
      <w:r w:rsidRPr="001146D5">
        <w:t>oder Bergbahnen</w:t>
      </w:r>
      <w:r w:rsidR="0008287A">
        <w:t>)</w:t>
      </w:r>
      <w:r w:rsidRPr="001146D5">
        <w:t xml:space="preserve"> wie Kunden verhalten können</w:t>
      </w:r>
      <w:r w:rsidR="00647CB0">
        <w:t xml:space="preserve"> – </w:t>
      </w:r>
      <w:r w:rsidRPr="001146D5">
        <w:t>Kunden</w:t>
      </w:r>
      <w:r>
        <w:t xml:space="preserve"> die </w:t>
      </w:r>
      <w:r w:rsidR="0008287A">
        <w:t xml:space="preserve">Umsatz </w:t>
      </w:r>
      <w:r>
        <w:t xml:space="preserve">und Marktanteil </w:t>
      </w:r>
      <w:r w:rsidR="0008287A">
        <w:t>generieren</w:t>
      </w:r>
      <w:r>
        <w:t xml:space="preserve"> </w:t>
      </w:r>
      <w:r w:rsidR="0008287A">
        <w:t>oder</w:t>
      </w:r>
      <w:r w:rsidRPr="001146D5">
        <w:t xml:space="preserve"> </w:t>
      </w:r>
      <w:r w:rsidR="0008287A">
        <w:t xml:space="preserve">Kunden, die </w:t>
      </w:r>
      <w:r w:rsidRPr="001146D5">
        <w:t xml:space="preserve">als Bewerber </w:t>
      </w:r>
      <w:r w:rsidR="0008287A">
        <w:t>des</w:t>
      </w:r>
      <w:r w:rsidR="0008287A" w:rsidRPr="001146D5">
        <w:t xml:space="preserve"> </w:t>
      </w:r>
      <w:r w:rsidRPr="001146D5">
        <w:t>Anbieters</w:t>
      </w:r>
      <w:r w:rsidR="0008287A">
        <w:t xml:space="preserve"> agieren</w:t>
      </w:r>
      <w:r w:rsidRPr="001146D5">
        <w:t xml:space="preserve">. Die erste Art von Personen ist das Personal der Bergbahnen einer Destination. </w:t>
      </w:r>
      <w:r w:rsidR="0008287A">
        <w:t>Sie</w:t>
      </w:r>
      <w:r w:rsidRPr="001146D5">
        <w:t xml:space="preserve"> sind Kunden der Bergbahnen </w:t>
      </w:r>
      <w:r w:rsidR="0008287A">
        <w:t>wie auch</w:t>
      </w:r>
      <w:r w:rsidR="0008287A" w:rsidRPr="001146D5">
        <w:t xml:space="preserve"> </w:t>
      </w:r>
      <w:r w:rsidRPr="001146D5">
        <w:t xml:space="preserve">der verbundenen Unternehmen in der Destination. Die zweite Art </w:t>
      </w:r>
      <w:r w:rsidR="0008287A">
        <w:t>ist das Personal</w:t>
      </w:r>
      <w:r w:rsidRPr="001146D5">
        <w:t xml:space="preserve"> der drei Arten von Geschäftspartnern: Zulieferer, </w:t>
      </w:r>
      <w:r w:rsidR="0008287A">
        <w:t>A</w:t>
      </w:r>
      <w:r w:rsidRPr="001146D5">
        <w:t xml:space="preserve">lliierte und verbundene </w:t>
      </w:r>
      <w:r w:rsidR="001E4303">
        <w:t>Unternehmen</w:t>
      </w:r>
      <w:r w:rsidRPr="001146D5">
        <w:t>. Solches Personal ist im Rahmen der Geschäftsbeziehung vor Ort</w:t>
      </w:r>
      <w:r w:rsidR="009B482D">
        <w:t xml:space="preserve">, </w:t>
      </w:r>
      <w:r w:rsidRPr="001146D5">
        <w:t>vielleicht nur vorübergehend wegen eines Anlasses oder dauerhaft</w:t>
      </w:r>
      <w:r w:rsidR="006F1EA4">
        <w:t xml:space="preserve"> wegen des Arbeitsplatzes</w:t>
      </w:r>
      <w:r w:rsidR="009B482D">
        <w:t xml:space="preserve">, </w:t>
      </w:r>
      <w:r w:rsidR="006F1EA4">
        <w:t>und/</w:t>
      </w:r>
      <w:r w:rsidRPr="001146D5">
        <w:t>oder spürt eine positiv</w:t>
      </w:r>
      <w:r>
        <w:t>e Assoziation mit dem Anbieter.</w:t>
      </w:r>
      <w:r w:rsidRPr="001146D5">
        <w:t xml:space="preserve"> Beides kann dazu führen, dass </w:t>
      </w:r>
      <w:r w:rsidR="009B482D">
        <w:t>die Mitarbeitenden</w:t>
      </w:r>
      <w:r w:rsidRPr="001146D5">
        <w:t xml:space="preserve"> der Geschäftspartner zu Kunden des Anbieters werden. Die dritte Art von Personen sind die Einwohner in der Destination und </w:t>
      </w:r>
      <w:r w:rsidR="009B482D">
        <w:t xml:space="preserve">der </w:t>
      </w:r>
      <w:r w:rsidRPr="001146D5">
        <w:t>Umgebung. Aufgrund der geografischen Nähe und der</w:t>
      </w:r>
      <w:r w:rsidR="006F1EA4">
        <w:t xml:space="preserve"> Identifikation </w:t>
      </w:r>
      <w:r w:rsidR="009B482D">
        <w:t>über den</w:t>
      </w:r>
      <w:r w:rsidR="006F1EA4">
        <w:t xml:space="preserve"> Wohnort</w:t>
      </w:r>
      <w:r w:rsidRPr="001146D5">
        <w:t xml:space="preserve"> </w:t>
      </w:r>
      <w:r w:rsidR="006F1EA4">
        <w:t>sind</w:t>
      </w:r>
      <w:r w:rsidRPr="001146D5">
        <w:t xml:space="preserve"> die Einwohner auch Kunden. Wie alle anderen Kunden können die</w:t>
      </w:r>
      <w:r w:rsidR="009B482D">
        <w:t>se</w:t>
      </w:r>
      <w:r w:rsidRPr="001146D5">
        <w:t xml:space="preserve"> drei Arten von Personen auch positive Botschaften </w:t>
      </w:r>
      <w:r w:rsidR="009B482D">
        <w:t>über den</w:t>
      </w:r>
      <w:r w:rsidR="009B482D" w:rsidRPr="001146D5">
        <w:t xml:space="preserve"> </w:t>
      </w:r>
      <w:r w:rsidRPr="001146D5">
        <w:t xml:space="preserve">Anbieter im Bekanntenkreis und </w:t>
      </w:r>
      <w:r w:rsidR="009B482D">
        <w:t xml:space="preserve">auf </w:t>
      </w:r>
      <w:r w:rsidRPr="001146D5">
        <w:t xml:space="preserve">Social Media verbreiten. </w:t>
      </w:r>
      <w:r w:rsidR="009B482D">
        <w:t xml:space="preserve">Folglich kann die </w:t>
      </w:r>
      <w:r w:rsidRPr="001146D5">
        <w:t xml:space="preserve">Wirkung der drei Arten von Personen auf die Kundenpräferenzen direkt und indirekt </w:t>
      </w:r>
      <w:r w:rsidR="009B482D">
        <w:t>erfolgen: D</w:t>
      </w:r>
      <w:r w:rsidRPr="001146D5">
        <w:t xml:space="preserve">irekt, indem sie </w:t>
      </w:r>
      <w:r w:rsidR="009B482D">
        <w:t>selbst zu</w:t>
      </w:r>
      <w:r w:rsidR="009B482D" w:rsidRPr="001146D5">
        <w:t xml:space="preserve"> </w:t>
      </w:r>
      <w:r w:rsidRPr="001146D5">
        <w:t xml:space="preserve">Kunden werden und indirekt, indem sie die Präferenzen von anderen Kunden </w:t>
      </w:r>
      <w:r w:rsidR="009B482D">
        <w:t>be</w:t>
      </w:r>
      <w:r w:rsidRPr="001146D5">
        <w:t xml:space="preserve">wirken. In beiden Fällen wird </w:t>
      </w:r>
      <w:r w:rsidR="009B482D">
        <w:t>das</w:t>
      </w:r>
      <w:r w:rsidR="009B482D" w:rsidRPr="001146D5">
        <w:t xml:space="preserve"> </w:t>
      </w:r>
      <w:r w:rsidRPr="001146D5">
        <w:t>Ausmass an Kundenpräferenzen im Markt, welche einen gegebenen Anbieter bevorz</w:t>
      </w:r>
      <w:r w:rsidR="0036024D">
        <w:t>u</w:t>
      </w:r>
      <w:r w:rsidRPr="001146D5">
        <w:t>gen, erhöht. Diese Wirkung wird</w:t>
      </w:r>
      <w:r w:rsidR="00853095">
        <w:t xml:space="preserve"> an zwei Stellen in Abbildung 3</w:t>
      </w:r>
      <w:r w:rsidRPr="001146D5">
        <w:t>-5 gezeigt</w:t>
      </w:r>
      <w:r w:rsidR="009B482D">
        <w:t xml:space="preserve">: </w:t>
      </w:r>
      <w:r w:rsidRPr="001146D5">
        <w:t xml:space="preserve">Die Wirkung </w:t>
      </w:r>
      <w:r w:rsidR="00DA3978">
        <w:t>von</w:t>
      </w:r>
      <w:r w:rsidR="00DA3978" w:rsidRPr="001146D5">
        <w:t xml:space="preserve"> Destination und Umgebung </w:t>
      </w:r>
      <w:r w:rsidR="009B482D">
        <w:t>auf die</w:t>
      </w:r>
      <w:r w:rsidR="009B482D" w:rsidRPr="001146D5">
        <w:t xml:space="preserve"> </w:t>
      </w:r>
      <w:r w:rsidRPr="001146D5">
        <w:t xml:space="preserve">Einwohner stammt aus dem </w:t>
      </w:r>
      <w:r w:rsidR="00F66CC3">
        <w:t>gesellschaftlich</w:t>
      </w:r>
      <w:r w:rsidRPr="001146D5">
        <w:t>en Umfeld und somit wird in der oberen</w:t>
      </w:r>
      <w:r w:rsidR="00DA3978">
        <w:t>, rechten</w:t>
      </w:r>
      <w:r w:rsidR="00DA3978" w:rsidRPr="001146D5">
        <w:t xml:space="preserve"> </w:t>
      </w:r>
      <w:r w:rsidRPr="001146D5">
        <w:t xml:space="preserve">Hälfte der </w:t>
      </w:r>
      <w:r w:rsidRPr="001146D5">
        <w:lastRenderedPageBreak/>
        <w:t>Abbildung gezeigt. Die Wirkung des Personals, sowohl des Anbieters als auch der Geschäftspartner, wird in der unteren Hälfte der Abbildung gezeigt, weil sie aus dem Umfeld des Anbieters</w:t>
      </w:r>
      <w:r w:rsidR="00DA3978">
        <w:t xml:space="preserve"> stammen</w:t>
      </w:r>
      <w:r w:rsidRPr="001146D5">
        <w:t>.</w:t>
      </w:r>
      <w:r w:rsidR="00B17BD1">
        <w:t xml:space="preserve"> </w:t>
      </w:r>
    </w:p>
    <w:p w14:paraId="7A7E04C4" w14:textId="61EA7243" w:rsidR="00796CAD" w:rsidRPr="001146D5" w:rsidRDefault="00796CAD" w:rsidP="00204D1F">
      <w:pPr>
        <w:pStyle w:val="WText"/>
      </w:pPr>
    </w:p>
    <w:p w14:paraId="771DFBE7" w14:textId="2C9BE94D" w:rsidR="00796CAD" w:rsidRDefault="00853095" w:rsidP="00204D1F">
      <w:pPr>
        <w:pStyle w:val="WAbbildung"/>
      </w:pPr>
      <w:r>
        <w:t>Abbildung 3</w:t>
      </w:r>
      <w:r w:rsidR="00796CAD" w:rsidRPr="001146D5">
        <w:t>-5: M</w:t>
      </w:r>
      <w:r w:rsidR="00DA3978">
        <w:t>a</w:t>
      </w:r>
      <w:r w:rsidR="00796CAD" w:rsidRPr="001146D5">
        <w:t>rktwertfaktor 4</w:t>
      </w:r>
      <w:r w:rsidR="000645AB">
        <w:t>: Marktstrukturierung</w:t>
      </w:r>
    </w:p>
    <w:p w14:paraId="5455C1A8" w14:textId="534C6220" w:rsidR="00796CAD" w:rsidRPr="001146D5" w:rsidRDefault="009F4C64" w:rsidP="00796CAD">
      <w:pPr>
        <w:contextualSpacing/>
        <w:jc w:val="center"/>
        <w:rPr>
          <w:rFonts w:ascii="Cambria" w:hAnsi="Cambria"/>
          <w:b/>
        </w:rPr>
      </w:pPr>
      <w:r w:rsidRPr="00E52445">
        <w:rPr>
          <w:rFonts w:ascii="Cambria" w:hAnsi="Cambria"/>
          <w:b/>
          <w:lang w:val="en-US"/>
        </w:rPr>
        <w:drawing>
          <wp:inline distT="0" distB="0" distL="0" distR="0" wp14:anchorId="36E9705D" wp14:editId="6730BE08">
            <wp:extent cx="5943600" cy="4457700"/>
            <wp:effectExtent l="0" t="0" r="0" b="12700"/>
            <wp:docPr id="2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sidR="00A467BD" w:rsidRPr="00A467BD" w:rsidDel="00A467BD">
        <w:rPr>
          <w:rFonts w:ascii="Cambria" w:hAnsi="Cambria"/>
          <w:b/>
        </w:rPr>
        <w:t xml:space="preserve"> </w:t>
      </w:r>
    </w:p>
    <w:p w14:paraId="78F323DE" w14:textId="238C5AF4" w:rsidR="00796CAD" w:rsidRPr="001146D5" w:rsidRDefault="00796CAD" w:rsidP="00204D1F">
      <w:pPr>
        <w:pStyle w:val="WText"/>
      </w:pPr>
      <w:r w:rsidRPr="001146D5">
        <w:t>Zusammenfass</w:t>
      </w:r>
      <w:r>
        <w:t>end</w:t>
      </w:r>
      <w:r w:rsidR="00DA3978">
        <w:t xml:space="preserve"> kann festgehalten werden</w:t>
      </w:r>
      <w:r>
        <w:t>,</w:t>
      </w:r>
      <w:r w:rsidR="00DA3978">
        <w:t xml:space="preserve"> dass</w:t>
      </w:r>
      <w:r w:rsidRPr="001146D5">
        <w:t xml:space="preserve"> je höher die Anzahl Unternehmen und Personen</w:t>
      </w:r>
      <w:r w:rsidR="00DA3978">
        <w:t>, also</w:t>
      </w:r>
      <w:r w:rsidRPr="001146D5">
        <w:t xml:space="preserve"> Kunden, Personal oder Einwohner</w:t>
      </w:r>
      <w:r w:rsidR="00DA3978">
        <w:t>, die</w:t>
      </w:r>
      <w:r w:rsidR="00DA3978" w:rsidRPr="001146D5">
        <w:t xml:space="preserve"> </w:t>
      </w:r>
      <w:r w:rsidRPr="001146D5">
        <w:t xml:space="preserve">eine Beziehung irgendeiner Art zu einem Anbieter pflegen, desto grösser ist die Anziehungskraft des Angebotes sowie die Anzahl Personen mit Neigung zugunsten des Anbieters. </w:t>
      </w:r>
      <w:r w:rsidR="00DA3978">
        <w:t>Anders gesagt, wiederspiegelt d</w:t>
      </w:r>
      <w:r w:rsidRPr="001146D5">
        <w:t>ie Anzahl Unternehmen und Personen mit einer Beziehung zu einem Anbieter</w:t>
      </w:r>
      <w:r>
        <w:t xml:space="preserve"> de</w:t>
      </w:r>
      <w:r w:rsidR="00DA3978">
        <w:t>n</w:t>
      </w:r>
      <w:r w:rsidRPr="001146D5">
        <w:t xml:space="preserve"> Gra</w:t>
      </w:r>
      <w:r w:rsidR="006F1EA4">
        <w:t xml:space="preserve">d </w:t>
      </w:r>
      <w:r w:rsidR="00DA3978">
        <w:t xml:space="preserve">zu dem </w:t>
      </w:r>
      <w:r w:rsidR="006F1EA4">
        <w:t>ein Anbieter in der Wirtschaft</w:t>
      </w:r>
      <w:r w:rsidRPr="001146D5">
        <w:t xml:space="preserve"> und</w:t>
      </w:r>
      <w:r w:rsidR="006F1EA4">
        <w:t xml:space="preserve"> in der</w:t>
      </w:r>
      <w:r w:rsidRPr="001146D5">
        <w:t xml:space="preserve"> G</w:t>
      </w:r>
      <w:r>
        <w:t xml:space="preserve">esellschaft eingebettet ist. </w:t>
      </w:r>
      <w:r w:rsidRPr="001146D5">
        <w:t>Die</w:t>
      </w:r>
      <w:r w:rsidR="00DA3978">
        <w:t>se</w:t>
      </w:r>
      <w:r w:rsidRPr="001146D5">
        <w:t xml:space="preserve"> Einbettung eines Anbieters stellt die strukturelle Perspektive von MWF 4 dar.</w:t>
      </w:r>
    </w:p>
    <w:p w14:paraId="2BC5E6B3" w14:textId="5D1DC21C" w:rsidR="00796CAD" w:rsidRPr="001146D5" w:rsidRDefault="00796CAD" w:rsidP="00204D1F">
      <w:pPr>
        <w:pStyle w:val="WText"/>
      </w:pPr>
      <w:r w:rsidRPr="001146D5">
        <w:t>In der dynamischen Perspektive von MWF 4 können Anbieter die Ressourcen von</w:t>
      </w:r>
      <w:r>
        <w:t xml:space="preserve"> Rivalen zur Verstärkung des eigen</w:t>
      </w:r>
      <w:r w:rsidRPr="001146D5">
        <w:t>en Gesamtangebotes einsetzen</w:t>
      </w:r>
      <w:r w:rsidR="006868D6">
        <w:t>,</w:t>
      </w:r>
      <w:r w:rsidRPr="001146D5">
        <w:t xml:space="preserve"> sofern sie die erfolgreichen Eigenschaften und Besonderheiten übernehmen und in das eigene Angebot integrieren. Anbieter überwachen die Innovationen ihrer </w:t>
      </w:r>
      <w:r w:rsidR="006868D6">
        <w:t>Konkurrenten</w:t>
      </w:r>
      <w:r w:rsidR="006868D6" w:rsidRPr="001146D5">
        <w:t xml:space="preserve"> </w:t>
      </w:r>
      <w:r w:rsidRPr="001146D5">
        <w:t xml:space="preserve">und wenn </w:t>
      </w:r>
      <w:r w:rsidR="006868D6">
        <w:t>sich</w:t>
      </w:r>
      <w:r w:rsidR="006868D6" w:rsidRPr="001146D5">
        <w:t xml:space="preserve"> </w:t>
      </w:r>
      <w:r w:rsidRPr="001146D5">
        <w:t>neue Eigenschaft</w:t>
      </w:r>
      <w:r w:rsidR="006868D6">
        <w:t>en</w:t>
      </w:r>
      <w:r w:rsidRPr="001146D5">
        <w:t xml:space="preserve"> </w:t>
      </w:r>
      <w:r w:rsidR="006868D6">
        <w:t>bewähren,</w:t>
      </w:r>
      <w:r w:rsidRPr="001146D5">
        <w:t xml:space="preserve"> liegt es anderen </w:t>
      </w:r>
      <w:r w:rsidRPr="001146D5">
        <w:lastRenderedPageBreak/>
        <w:t>Anbietern offen, die Eigenschaft mit einer gewissen Verzögerung zu kopieren und im eigenen Angebot zu lancieren. Diese Art von W</w:t>
      </w:r>
      <w:r>
        <w:t xml:space="preserve">ettbewerb wird oft als </w:t>
      </w:r>
      <w:r w:rsidR="00CF1BCA">
        <w:t>«</w:t>
      </w:r>
      <w:r>
        <w:t>Me-Too</w:t>
      </w:r>
      <w:r w:rsidR="00F52828">
        <w:t>-</w:t>
      </w:r>
      <w:r>
        <w:t>I</w:t>
      </w:r>
      <w:r w:rsidRPr="001146D5">
        <w:t>nnovation</w:t>
      </w:r>
      <w:r w:rsidR="00CF1BCA">
        <w:t>»</w:t>
      </w:r>
      <w:r w:rsidRPr="001146D5">
        <w:t xml:space="preserve"> bezeichnet,</w:t>
      </w:r>
      <w:r w:rsidR="00127FDF">
        <w:t xml:space="preserve"> wobei</w:t>
      </w:r>
      <w:r w:rsidRPr="001146D5">
        <w:t xml:space="preserve"> unterschiedliche Aussichten </w:t>
      </w:r>
      <w:r w:rsidR="00127FDF">
        <w:t>bestehen,</w:t>
      </w:r>
      <w:r w:rsidRPr="001146D5">
        <w:t xml:space="preserve"> die Innovation erfolgreich auf de</w:t>
      </w:r>
      <w:r w:rsidR="00127FDF">
        <w:t>n</w:t>
      </w:r>
      <w:r w:rsidRPr="001146D5">
        <w:t xml:space="preserve"> Markt zu bringen. Wenn die zu übernehmende Innovation in einer Dimension liegt, </w:t>
      </w:r>
      <w:r w:rsidR="00127FDF">
        <w:t>in der</w:t>
      </w:r>
      <w:r w:rsidR="00127FDF" w:rsidRPr="001146D5">
        <w:t xml:space="preserve"> </w:t>
      </w:r>
      <w:r w:rsidRPr="001146D5">
        <w:t xml:space="preserve">der Anbieter starken Wert aufweist, sollte die Integration </w:t>
      </w:r>
      <w:r>
        <w:t>im Gesamtangebot mit relativ geringem</w:t>
      </w:r>
      <w:r w:rsidRPr="001146D5">
        <w:t xml:space="preserve"> Aufwand durchgeführt werden </w:t>
      </w:r>
      <w:r w:rsidR="00127FDF">
        <w:t xml:space="preserve">können </w:t>
      </w:r>
      <w:r w:rsidRPr="001146D5">
        <w:t xml:space="preserve">und die Erfolgschancen </w:t>
      </w:r>
      <w:r w:rsidR="00127FDF">
        <w:t>gut sein</w:t>
      </w:r>
      <w:r w:rsidRPr="001146D5">
        <w:t xml:space="preserve">. </w:t>
      </w:r>
      <w:r w:rsidR="00127FDF">
        <w:t xml:space="preserve">Liegt die </w:t>
      </w:r>
      <w:r w:rsidR="00CF1BCA">
        <w:t>«</w:t>
      </w:r>
      <w:r w:rsidR="00127FDF">
        <w:t>Me-Too-</w:t>
      </w:r>
      <w:r w:rsidRPr="001146D5">
        <w:t>Innovation</w:t>
      </w:r>
      <w:r w:rsidR="00CF1BCA">
        <w:t>»</w:t>
      </w:r>
      <w:r w:rsidRPr="001146D5">
        <w:t xml:space="preserve"> in einer D, </w:t>
      </w:r>
      <w:r w:rsidR="0053704D">
        <w:t>in</w:t>
      </w:r>
      <w:r w:rsidR="00B17BD1">
        <w:t xml:space="preserve"> </w:t>
      </w:r>
      <w:r w:rsidRPr="001146D5">
        <w:t xml:space="preserve">der </w:t>
      </w:r>
      <w:r w:rsidR="0053704D">
        <w:t xml:space="preserve">der </w:t>
      </w:r>
      <w:r w:rsidRPr="001146D5">
        <w:t xml:space="preserve">Anbieter nur </w:t>
      </w:r>
      <w:r w:rsidR="00B50458">
        <w:t xml:space="preserve">über </w:t>
      </w:r>
      <w:r w:rsidRPr="001146D5">
        <w:t xml:space="preserve">Basiswert </w:t>
      </w:r>
      <w:r w:rsidR="0053704D">
        <w:t>verfügt</w:t>
      </w:r>
      <w:r w:rsidRPr="001146D5">
        <w:t>, kann der Aufwand zur Realisierung der neuen Besonderheit grösser und die Erfolgschancen tiefer sein. Auf jedem Fall</w:t>
      </w:r>
      <w:r w:rsidR="0053704D">
        <w:t xml:space="preserve"> erhöht </w:t>
      </w:r>
      <w:r w:rsidRPr="001146D5">
        <w:t>die Übernahme von Innovationen aus den Angeboten von Rivalen die Geschm</w:t>
      </w:r>
      <w:r w:rsidR="0036024D">
        <w:t>ei</w:t>
      </w:r>
      <w:r w:rsidRPr="001146D5">
        <w:t xml:space="preserve">digkeit des Angebotes eines Anbieters, </w:t>
      </w:r>
      <w:r w:rsidR="00853095">
        <w:t>wie unten rechts in Abbildung 3</w:t>
      </w:r>
      <w:r w:rsidRPr="001146D5">
        <w:t>-5 gezeigt.</w:t>
      </w:r>
      <w:r w:rsidR="0053704D">
        <w:t xml:space="preserve"> </w:t>
      </w:r>
      <w:r w:rsidRPr="001146D5">
        <w:t xml:space="preserve">Die Verbreitung von </w:t>
      </w:r>
      <w:r w:rsidR="0053704D">
        <w:t>Angebotseigenschaften</w:t>
      </w:r>
      <w:r w:rsidRPr="001146D5">
        <w:t xml:space="preserve"> von mehr und mehr Anbietern am Markt führt in der Reg</w:t>
      </w:r>
      <w:r w:rsidR="0053704D">
        <w:t>e</w:t>
      </w:r>
      <w:r w:rsidRPr="001146D5">
        <w:t>l dazu</w:t>
      </w:r>
      <w:r w:rsidR="0053704D">
        <w:t>,</w:t>
      </w:r>
      <w:r w:rsidRPr="001146D5">
        <w:t xml:space="preserve"> da</w:t>
      </w:r>
      <w:r>
        <w:t>ss die</w:t>
      </w:r>
      <w:r w:rsidRPr="001146D5">
        <w:t xml:space="preserve"> Eigenschaft zuerst </w:t>
      </w:r>
      <w:r w:rsidR="00752BE3">
        <w:t>Sekundär</w:t>
      </w:r>
      <w:r w:rsidRPr="001146D5">
        <w:t xml:space="preserve">- und </w:t>
      </w:r>
      <w:r>
        <w:t xml:space="preserve">dann schliesslich Basiswert </w:t>
      </w:r>
      <w:r w:rsidRPr="001146D5">
        <w:t xml:space="preserve">verkörpert. Nichtsdestotrotz ist es entscheidend, dass ein Anbieter die Eigenschaft </w:t>
      </w:r>
      <w:r w:rsidR="0053704D">
        <w:t>anb</w:t>
      </w:r>
      <w:r w:rsidRPr="001146D5">
        <w:t>ietet</w:t>
      </w:r>
      <w:r w:rsidR="0053704D">
        <w:t xml:space="preserve"> um die Grundanforderungen der</w:t>
      </w:r>
      <w:r w:rsidRPr="001146D5">
        <w:t xml:space="preserve"> Kunden </w:t>
      </w:r>
      <w:r w:rsidR="0053704D">
        <w:t>zu erfüllen, da ansonsten Un</w:t>
      </w:r>
      <w:r w:rsidR="003648EF">
        <w:t>z</w:t>
      </w:r>
      <w:r w:rsidR="0053704D">
        <w:t>ufriedenheit</w:t>
      </w:r>
      <w:r w:rsidR="00651CEA">
        <w:t xml:space="preserve"> entsteht, was langfristig das bestehen des Anbieters gefährden kann</w:t>
      </w:r>
      <w:r w:rsidRPr="001146D5">
        <w:t xml:space="preserve">. Anbieter müssen </w:t>
      </w:r>
      <w:r w:rsidR="00651CEA">
        <w:t xml:space="preserve">also </w:t>
      </w:r>
      <w:r w:rsidRPr="001146D5">
        <w:t>in der Lage sein, neue Eigenschaften in jeder D lancieren zu können. Wettbewerb findet statt, indem gewisse Eigenschaften jeder</w:t>
      </w:r>
      <w:r w:rsidR="006F1EA4">
        <w:t xml:space="preserve"> Dimension von jedem Anbieter </w:t>
      </w:r>
      <w:r w:rsidRPr="001146D5">
        <w:t>geboten werden m</w:t>
      </w:r>
      <w:r w:rsidR="00651CEA">
        <w:t>üssen</w:t>
      </w:r>
      <w:r w:rsidRPr="001146D5">
        <w:t>.</w:t>
      </w:r>
    </w:p>
    <w:p w14:paraId="623024B0" w14:textId="1D77E306" w:rsidR="00796CAD" w:rsidRDefault="00796CAD" w:rsidP="00204D1F">
      <w:pPr>
        <w:pStyle w:val="WText"/>
      </w:pPr>
      <w:r>
        <w:t>In der dynamischen Perspek</w:t>
      </w:r>
      <w:r w:rsidRPr="001146D5">
        <w:t xml:space="preserve">tive von MWF 4 entwickeln sich die Eigenschaften und deren Verbreitung in den Angeboten kontinuierlich. </w:t>
      </w:r>
      <w:r w:rsidR="00B90D46">
        <w:t xml:space="preserve">Eine bestimmte Innovation kann bei Marktlancierung Element des Primärwertes </w:t>
      </w:r>
      <w:r w:rsidR="00A33884">
        <w:t xml:space="preserve">eines einzigen Anbieters </w:t>
      </w:r>
      <w:r w:rsidR="00651CEA">
        <w:t>sein</w:t>
      </w:r>
      <w:r w:rsidR="00B90D46">
        <w:t xml:space="preserve">. </w:t>
      </w:r>
      <w:r w:rsidR="00651CEA">
        <w:t>Nehmen</w:t>
      </w:r>
      <w:r w:rsidR="00B90D46">
        <w:t xml:space="preserve"> weitere Anbieter die Innovation </w:t>
      </w:r>
      <w:r w:rsidR="00651CEA">
        <w:t xml:space="preserve">auf </w:t>
      </w:r>
      <w:r w:rsidR="00B90D46">
        <w:t xml:space="preserve">und integrieren </w:t>
      </w:r>
      <w:r w:rsidR="00651CEA">
        <w:t xml:space="preserve">sie </w:t>
      </w:r>
      <w:r w:rsidR="00B90D46">
        <w:t>in ihrem Angebot</w:t>
      </w:r>
      <w:r w:rsidR="00651CEA">
        <w:t>, wird</w:t>
      </w:r>
      <w:r w:rsidR="00B90D46">
        <w:t xml:space="preserve"> die Innovation </w:t>
      </w:r>
      <w:r w:rsidR="00651CEA">
        <w:t xml:space="preserve">zum </w:t>
      </w:r>
      <w:r w:rsidR="00B90D46">
        <w:t xml:space="preserve">Sekundärwert. Wenn die Innovation </w:t>
      </w:r>
      <w:r w:rsidR="00651CEA">
        <w:t xml:space="preserve">von </w:t>
      </w:r>
      <w:r w:rsidR="00B90D46">
        <w:t xml:space="preserve">sämtlichen Anbietern im Markt </w:t>
      </w:r>
      <w:r w:rsidR="00651CEA">
        <w:t>übernommen wurde,</w:t>
      </w:r>
      <w:r w:rsidR="00B90D46">
        <w:t xml:space="preserve"> </w:t>
      </w:r>
      <w:r w:rsidR="00651CEA">
        <w:t>ist sie als</w:t>
      </w:r>
      <w:r w:rsidR="00B90D46">
        <w:t xml:space="preserve"> </w:t>
      </w:r>
      <w:r w:rsidRPr="001146D5">
        <w:t>Basiswert</w:t>
      </w:r>
      <w:r w:rsidR="00651CEA">
        <w:t xml:space="preserve"> einzustufen, wodurch </w:t>
      </w:r>
      <w:r w:rsidRPr="001146D5">
        <w:t>alle Anbieter</w:t>
      </w:r>
      <w:r w:rsidR="00B90D46">
        <w:t xml:space="preserve"> in Bezug auf die Innovation</w:t>
      </w:r>
      <w:r w:rsidRPr="001146D5">
        <w:t xml:space="preserve"> </w:t>
      </w:r>
      <w:r w:rsidR="00651CEA">
        <w:t xml:space="preserve">im Markt </w:t>
      </w:r>
      <w:r w:rsidRPr="001146D5">
        <w:t xml:space="preserve">gleichgestellt </w:t>
      </w:r>
      <w:r w:rsidR="00651CEA">
        <w:t>sind und im</w:t>
      </w:r>
      <w:r w:rsidRPr="001146D5">
        <w:t xml:space="preserve"> gleichen Ausmass davon profitieren</w:t>
      </w:r>
      <w:r w:rsidR="00010E0B">
        <w:t xml:space="preserve"> können</w:t>
      </w:r>
      <w:r w:rsidRPr="001146D5">
        <w:t xml:space="preserve">. Die </w:t>
      </w:r>
      <w:r w:rsidR="00651CEA">
        <w:t>erhöhte Benchmark des</w:t>
      </w:r>
      <w:r w:rsidRPr="001146D5">
        <w:t xml:space="preserve"> Basiswert</w:t>
      </w:r>
      <w:r w:rsidR="00651CEA">
        <w:t>s</w:t>
      </w:r>
      <w:r w:rsidRPr="001146D5">
        <w:t>, kann dazu führen, dass mehr Kunden sich für den Markt insgesamt interessieren</w:t>
      </w:r>
      <w:r w:rsidR="00651CEA">
        <w:t>, weil dieser mehr</w:t>
      </w:r>
      <w:r w:rsidR="00A33884">
        <w:t xml:space="preserve"> Nutzen </w:t>
      </w:r>
      <w:r w:rsidR="00651CEA">
        <w:t xml:space="preserve">bietet </w:t>
      </w:r>
      <w:r w:rsidR="00A33884">
        <w:t xml:space="preserve">und </w:t>
      </w:r>
      <w:r w:rsidR="00651CEA">
        <w:t>ein innovatives Image erlangt</w:t>
      </w:r>
      <w:r w:rsidR="00E62807">
        <w:t>. D</w:t>
      </w:r>
      <w:r w:rsidRPr="001146D5">
        <w:t xml:space="preserve">adurch </w:t>
      </w:r>
      <w:r w:rsidR="00651CEA">
        <w:t>vergrössert sich der Pool an</w:t>
      </w:r>
      <w:r w:rsidRPr="001146D5">
        <w:t xml:space="preserve"> Kunden, welche sich </w:t>
      </w:r>
      <w:r w:rsidR="00651CEA">
        <w:t>von ebendiesem</w:t>
      </w:r>
      <w:r w:rsidR="00651CEA" w:rsidRPr="001146D5">
        <w:t xml:space="preserve"> </w:t>
      </w:r>
      <w:r w:rsidRPr="001146D5">
        <w:t>Markt anges</w:t>
      </w:r>
      <w:r w:rsidR="00E62807">
        <w:t xml:space="preserve">prochen </w:t>
      </w:r>
      <w:r w:rsidR="00651CEA">
        <w:t xml:space="preserve">fühlen und alle </w:t>
      </w:r>
      <w:r w:rsidR="00E62807">
        <w:t>Anbieter könn</w:t>
      </w:r>
      <w:r w:rsidRPr="001146D5">
        <w:t>en davon profitieren.</w:t>
      </w:r>
    </w:p>
    <w:p w14:paraId="578C8C4E" w14:textId="68AE760C" w:rsidR="00E62807" w:rsidRPr="001146D5" w:rsidRDefault="00E62807" w:rsidP="00204D1F">
      <w:pPr>
        <w:pStyle w:val="WText"/>
      </w:pPr>
      <w:r>
        <w:t xml:space="preserve">Aus der strukturellen und dynamischen Perspektiven ergibt sich </w:t>
      </w:r>
      <w:r w:rsidR="00010E0B">
        <w:t>die</w:t>
      </w:r>
      <w:r>
        <w:t xml:space="preserve"> Struktur des Marktes: welche Ressourcen werden </w:t>
      </w:r>
      <w:r w:rsidR="00010E0B">
        <w:t>wie zum</w:t>
      </w:r>
      <w:r>
        <w:t xml:space="preserve"> Markterfolg eingesetzt. Weil die Struktur im Markt insgesamt aus den einzelnen Handlungen der Anbieter entsteht, wird MWF 4 als die Untersuchung der Marktstrukturierung bezeichnet, um die aktive und individuelle Natur des Markterfolgsfaktors zu </w:t>
      </w:r>
      <w:r w:rsidR="00010E0B">
        <w:t>beleuchten</w:t>
      </w:r>
      <w:r>
        <w:t xml:space="preserve">. </w:t>
      </w:r>
      <w:r w:rsidR="0015680B">
        <w:t xml:space="preserve">Dies obwohl </w:t>
      </w:r>
      <w:r w:rsidR="00010E0B">
        <w:t>es</w:t>
      </w:r>
      <w:r w:rsidR="0015680B">
        <w:t xml:space="preserve"> sich um eine Struktur handelt, </w:t>
      </w:r>
      <w:r w:rsidR="00010E0B">
        <w:t>die gewöhnlich aufgrund ihrer Natur als</w:t>
      </w:r>
      <w:r w:rsidR="0015680B">
        <w:t xml:space="preserve"> stabil und passiv betrachtet wird. I</w:t>
      </w:r>
      <w:r w:rsidR="0065494E">
        <w:t>m 5-D Wert Management</w:t>
      </w:r>
      <w:r w:rsidR="0015680B">
        <w:t xml:space="preserve"> </w:t>
      </w:r>
      <w:r w:rsidR="00010E0B">
        <w:t xml:space="preserve">hingegen </w:t>
      </w:r>
      <w:r w:rsidR="0015680B">
        <w:t xml:space="preserve">wird </w:t>
      </w:r>
      <w:r w:rsidR="00010E0B">
        <w:t>der</w:t>
      </w:r>
      <w:r w:rsidR="0015680B">
        <w:t xml:space="preserve"> dynamische und gestalterische Charakter von MWF 4 hervorgehoben.</w:t>
      </w:r>
    </w:p>
    <w:p w14:paraId="6BFC4E99" w14:textId="77777777" w:rsidR="00796CAD" w:rsidRPr="001146D5" w:rsidRDefault="00796CAD" w:rsidP="00796CAD">
      <w:pPr>
        <w:ind w:firstLine="720"/>
        <w:contextualSpacing/>
        <w:jc w:val="both"/>
        <w:rPr>
          <w:rFonts w:ascii="Cambria" w:hAnsi="Cambria"/>
          <w:kern w:val="22"/>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
        <w:gridCol w:w="2533"/>
        <w:gridCol w:w="2944"/>
        <w:gridCol w:w="2821"/>
      </w:tblGrid>
      <w:tr w:rsidR="00796CAD" w:rsidRPr="001146D5" w14:paraId="482A8A1D" w14:textId="77777777" w:rsidTr="001F20AE">
        <w:tc>
          <w:tcPr>
            <w:tcW w:w="2882" w:type="dxa"/>
            <w:gridSpan w:val="2"/>
            <w:shd w:val="clear" w:color="auto" w:fill="auto"/>
          </w:tcPr>
          <w:p w14:paraId="49603B8B" w14:textId="284AFA5A" w:rsidR="00796CAD" w:rsidRPr="001146D5" w:rsidRDefault="00796CAD" w:rsidP="00796CAD">
            <w:pPr>
              <w:spacing w:after="0" w:line="240" w:lineRule="auto"/>
              <w:rPr>
                <w:rFonts w:ascii="Cambria" w:hAnsi="Cambria"/>
                <w:b/>
                <w:kern w:val="22"/>
              </w:rPr>
            </w:pPr>
            <w:r w:rsidRPr="001146D5">
              <w:rPr>
                <w:rFonts w:ascii="Cambria" w:hAnsi="Cambria"/>
                <w:b/>
                <w:kern w:val="22"/>
              </w:rPr>
              <w:t>M</w:t>
            </w:r>
            <w:r w:rsidR="00F52828">
              <w:rPr>
                <w:rFonts w:ascii="Cambria" w:hAnsi="Cambria"/>
                <w:b/>
                <w:kern w:val="22"/>
              </w:rPr>
              <w:t>a</w:t>
            </w:r>
            <w:r w:rsidRPr="001146D5">
              <w:rPr>
                <w:rFonts w:ascii="Cambria" w:hAnsi="Cambria"/>
                <w:b/>
                <w:kern w:val="22"/>
              </w:rPr>
              <w:t>rktwertfaktor</w:t>
            </w:r>
          </w:p>
        </w:tc>
        <w:tc>
          <w:tcPr>
            <w:tcW w:w="2944" w:type="dxa"/>
            <w:shd w:val="clear" w:color="auto" w:fill="auto"/>
          </w:tcPr>
          <w:p w14:paraId="0BD915FF" w14:textId="77777777" w:rsidR="00796CAD" w:rsidRPr="001146D5" w:rsidRDefault="00796CAD" w:rsidP="00796CAD">
            <w:pPr>
              <w:spacing w:after="0" w:line="240" w:lineRule="auto"/>
              <w:rPr>
                <w:rFonts w:ascii="Cambria" w:hAnsi="Cambria"/>
                <w:b/>
                <w:kern w:val="22"/>
              </w:rPr>
            </w:pPr>
            <w:r w:rsidRPr="001146D5">
              <w:rPr>
                <w:rFonts w:ascii="Cambria" w:hAnsi="Cambria"/>
                <w:b/>
                <w:kern w:val="22"/>
              </w:rPr>
              <w:t>Marktstruktur</w:t>
            </w:r>
          </w:p>
        </w:tc>
        <w:tc>
          <w:tcPr>
            <w:tcW w:w="2821" w:type="dxa"/>
            <w:shd w:val="clear" w:color="auto" w:fill="auto"/>
          </w:tcPr>
          <w:p w14:paraId="222D8A97" w14:textId="77777777" w:rsidR="00796CAD" w:rsidRPr="001146D5" w:rsidRDefault="00796CAD" w:rsidP="00796CAD">
            <w:pPr>
              <w:spacing w:after="0" w:line="240" w:lineRule="auto"/>
              <w:rPr>
                <w:rFonts w:ascii="Cambria" w:hAnsi="Cambria"/>
                <w:b/>
                <w:kern w:val="22"/>
              </w:rPr>
            </w:pPr>
            <w:r w:rsidRPr="001146D5">
              <w:rPr>
                <w:rFonts w:ascii="Cambria" w:hAnsi="Cambria"/>
                <w:b/>
                <w:kern w:val="22"/>
              </w:rPr>
              <w:t>Marktdynamik</w:t>
            </w:r>
          </w:p>
        </w:tc>
      </w:tr>
      <w:tr w:rsidR="00796CAD" w:rsidRPr="006D4B70" w14:paraId="07CCED00" w14:textId="77777777" w:rsidTr="001F20AE">
        <w:tc>
          <w:tcPr>
            <w:tcW w:w="349" w:type="dxa"/>
            <w:shd w:val="clear" w:color="auto" w:fill="auto"/>
          </w:tcPr>
          <w:p w14:paraId="23014A69" w14:textId="77777777" w:rsidR="00796CAD" w:rsidRPr="001146D5" w:rsidRDefault="00796CAD" w:rsidP="00796CAD">
            <w:pPr>
              <w:spacing w:after="0" w:line="240" w:lineRule="auto"/>
              <w:rPr>
                <w:rFonts w:ascii="Cambria" w:hAnsi="Cambria"/>
                <w:kern w:val="22"/>
              </w:rPr>
            </w:pPr>
            <w:r w:rsidRPr="001146D5">
              <w:rPr>
                <w:rFonts w:ascii="Cambria" w:hAnsi="Cambria"/>
                <w:kern w:val="22"/>
              </w:rPr>
              <w:t>4</w:t>
            </w:r>
          </w:p>
        </w:tc>
        <w:tc>
          <w:tcPr>
            <w:tcW w:w="2533" w:type="dxa"/>
            <w:shd w:val="clear" w:color="auto" w:fill="auto"/>
          </w:tcPr>
          <w:p w14:paraId="039069C0" w14:textId="5F730B76" w:rsidR="00796CAD" w:rsidRPr="001146D5" w:rsidRDefault="00A33884" w:rsidP="00010E0B">
            <w:pPr>
              <w:spacing w:after="0" w:line="240" w:lineRule="auto"/>
              <w:rPr>
                <w:rFonts w:ascii="Cambria" w:hAnsi="Cambria"/>
                <w:kern w:val="22"/>
              </w:rPr>
            </w:pPr>
            <w:r w:rsidRPr="00A33884">
              <w:rPr>
                <w:rFonts w:ascii="Cambria" w:hAnsi="Cambria"/>
                <w:i/>
                <w:kern w:val="22"/>
              </w:rPr>
              <w:t>Marktstrukturierung</w:t>
            </w:r>
            <w:r>
              <w:rPr>
                <w:rFonts w:ascii="Cambria" w:hAnsi="Cambria"/>
                <w:kern w:val="22"/>
              </w:rPr>
              <w:t>:</w:t>
            </w:r>
            <w:r>
              <w:rPr>
                <w:rFonts w:ascii="Cambria" w:hAnsi="Cambria"/>
                <w:kern w:val="22"/>
              </w:rPr>
              <w:br/>
            </w:r>
            <w:r w:rsidR="00796CAD" w:rsidRPr="001146D5">
              <w:rPr>
                <w:rFonts w:ascii="Cambria" w:hAnsi="Cambria"/>
                <w:kern w:val="22"/>
              </w:rPr>
              <w:t>Einsatz von Fremdressourcen</w:t>
            </w:r>
          </w:p>
        </w:tc>
        <w:tc>
          <w:tcPr>
            <w:tcW w:w="2944" w:type="dxa"/>
            <w:shd w:val="clear" w:color="auto" w:fill="auto"/>
          </w:tcPr>
          <w:p w14:paraId="5635A8CA" w14:textId="0B625E69" w:rsidR="00796CAD" w:rsidRPr="001146D5" w:rsidRDefault="00A33884" w:rsidP="00796CAD">
            <w:pPr>
              <w:spacing w:after="0" w:line="240" w:lineRule="auto"/>
              <w:rPr>
                <w:rFonts w:ascii="Cambria" w:hAnsi="Cambria"/>
                <w:kern w:val="22"/>
              </w:rPr>
            </w:pPr>
            <w:r w:rsidRPr="00A33884">
              <w:rPr>
                <w:rFonts w:ascii="Cambria" w:hAnsi="Cambria"/>
                <w:i/>
                <w:kern w:val="22"/>
              </w:rPr>
              <w:t>Integration von Ressourcen im Markt:</w:t>
            </w:r>
            <w:r w:rsidRPr="00A33884">
              <w:rPr>
                <w:rFonts w:ascii="Cambria" w:hAnsi="Cambria"/>
                <w:i/>
                <w:kern w:val="22"/>
              </w:rPr>
              <w:br/>
            </w:r>
            <w:r>
              <w:rPr>
                <w:rFonts w:ascii="Cambria" w:hAnsi="Cambria"/>
                <w:kern w:val="22"/>
              </w:rPr>
              <w:t>Grad der Einbettung in der Wirtschaft</w:t>
            </w:r>
            <w:r w:rsidR="00796CAD" w:rsidRPr="001146D5">
              <w:rPr>
                <w:rFonts w:ascii="Cambria" w:hAnsi="Cambria"/>
                <w:kern w:val="22"/>
              </w:rPr>
              <w:t xml:space="preserve"> und Gesellschaft</w:t>
            </w:r>
          </w:p>
        </w:tc>
        <w:tc>
          <w:tcPr>
            <w:tcW w:w="2821" w:type="dxa"/>
            <w:shd w:val="clear" w:color="auto" w:fill="auto"/>
          </w:tcPr>
          <w:p w14:paraId="63993681" w14:textId="5EBA24C0" w:rsidR="00796CAD" w:rsidRPr="001146D5" w:rsidRDefault="00A33884" w:rsidP="00796CAD">
            <w:pPr>
              <w:spacing w:after="0" w:line="240" w:lineRule="auto"/>
              <w:rPr>
                <w:rFonts w:ascii="Cambria" w:hAnsi="Cambria"/>
                <w:kern w:val="22"/>
              </w:rPr>
            </w:pPr>
            <w:r w:rsidRPr="00A33884">
              <w:rPr>
                <w:rFonts w:ascii="Cambria" w:hAnsi="Cambria"/>
                <w:i/>
                <w:kern w:val="22"/>
              </w:rPr>
              <w:t>Verlauf des Einsatzes von Ressourcen im Markt:</w:t>
            </w:r>
            <w:r>
              <w:rPr>
                <w:rFonts w:ascii="Cambria" w:hAnsi="Cambria"/>
                <w:kern w:val="22"/>
              </w:rPr>
              <w:t xml:space="preserve"> </w:t>
            </w:r>
            <w:r w:rsidR="00796CAD" w:rsidRPr="001146D5">
              <w:rPr>
                <w:rFonts w:ascii="Cambria" w:hAnsi="Cambria"/>
                <w:kern w:val="22"/>
              </w:rPr>
              <w:t>Integration von innovativen Eigenschaften der Rivalen</w:t>
            </w:r>
          </w:p>
        </w:tc>
      </w:tr>
    </w:tbl>
    <w:p w14:paraId="5BACCF52" w14:textId="77777777" w:rsidR="00796CAD" w:rsidRPr="001146D5" w:rsidRDefault="00796CAD" w:rsidP="00796CAD">
      <w:pPr>
        <w:ind w:firstLine="720"/>
        <w:contextualSpacing/>
        <w:jc w:val="both"/>
        <w:rPr>
          <w:rFonts w:ascii="Cambria" w:hAnsi="Cambria"/>
        </w:rPr>
      </w:pPr>
    </w:p>
    <w:p w14:paraId="0F9A7115" w14:textId="43234E33" w:rsidR="00796CAD" w:rsidRPr="001146D5" w:rsidRDefault="00796CAD" w:rsidP="00204D1F">
      <w:pPr>
        <w:pStyle w:val="WText"/>
      </w:pPr>
      <w:r w:rsidRPr="001146D5">
        <w:lastRenderedPageBreak/>
        <w:t xml:space="preserve">In der strukturellen Perspektive von MWF 4 </w:t>
      </w:r>
      <w:r>
        <w:t xml:space="preserve">im </w:t>
      </w:r>
      <w:r w:rsidR="00C23191">
        <w:t>Bündner Services-M</w:t>
      </w:r>
      <w:r>
        <w:t xml:space="preserve">arkt </w:t>
      </w:r>
      <w:r w:rsidRPr="001146D5">
        <w:t xml:space="preserve">sind </w:t>
      </w:r>
      <w:r w:rsidR="00376DF0" w:rsidRPr="001146D5">
        <w:t xml:space="preserve">grundsätzlich </w:t>
      </w:r>
      <w:r w:rsidRPr="001146D5">
        <w:t>alle vier Anbieter gut eingebettet. Eine höhere Wertung von einzelnen Anbietern in spezifischen Aspekten der Einbettung lässt sich wie folgt zusammenfassen</w:t>
      </w:r>
      <w:r w:rsidR="00376DF0">
        <w:t>:</w:t>
      </w:r>
      <w:r w:rsidRPr="001146D5">
        <w:t xml:space="preserve"> F</w:t>
      </w:r>
      <w:r w:rsidR="00F62B31">
        <w:t>lims Laax Falera schneidet</w:t>
      </w:r>
      <w:r w:rsidR="00376DF0">
        <w:t>,</w:t>
      </w:r>
      <w:r w:rsidR="00F62B31">
        <w:t xml:space="preserve"> </w:t>
      </w:r>
      <w:r w:rsidR="00376DF0">
        <w:t>basierend auf</w:t>
      </w:r>
      <w:r w:rsidR="00376DF0" w:rsidRPr="001146D5">
        <w:t xml:space="preserve"> </w:t>
      </w:r>
      <w:r w:rsidR="00376DF0">
        <w:t xml:space="preserve">ihrem eigenen, preisgekrönten Auftritt auf </w:t>
      </w:r>
      <w:r w:rsidR="00376DF0" w:rsidRPr="001146D5">
        <w:t>Social Media sowie für die</w:t>
      </w:r>
      <w:r w:rsidR="00376DF0">
        <w:t xml:space="preserve"> App,</w:t>
      </w:r>
      <w:r w:rsidR="00376DF0" w:rsidRPr="001146D5">
        <w:t xml:space="preserve"> </w:t>
      </w:r>
      <w:r w:rsidRPr="001146D5">
        <w:t xml:space="preserve">am besten </w:t>
      </w:r>
      <w:r w:rsidR="00376DF0">
        <w:t>in Bezug auf</w:t>
      </w:r>
      <w:r w:rsidR="00376DF0" w:rsidRPr="001146D5">
        <w:t xml:space="preserve"> </w:t>
      </w:r>
      <w:r w:rsidRPr="001146D5">
        <w:t xml:space="preserve">Kundeneinträgen </w:t>
      </w:r>
      <w:r w:rsidR="00376DF0">
        <w:t>auf</w:t>
      </w:r>
      <w:r w:rsidR="00376DF0" w:rsidRPr="001146D5">
        <w:t xml:space="preserve"> </w:t>
      </w:r>
      <w:r w:rsidRPr="001146D5">
        <w:t>Social Media ab</w:t>
      </w:r>
      <w:r>
        <w:t xml:space="preserve">. Betreffend Zulieferer können </w:t>
      </w:r>
      <w:r w:rsidR="00F62B31">
        <w:t xml:space="preserve">sich </w:t>
      </w:r>
      <w:r>
        <w:t>alle Destinationen mit namhaften Zulieferern</w:t>
      </w:r>
      <w:r w:rsidR="00376DF0" w:rsidRPr="00376DF0">
        <w:t xml:space="preserve"> </w:t>
      </w:r>
      <w:r w:rsidR="00376DF0">
        <w:t>brüsten</w:t>
      </w:r>
      <w:r>
        <w:t>, z.</w:t>
      </w:r>
      <w:r w:rsidR="00376DF0">
        <w:t xml:space="preserve"> </w:t>
      </w:r>
      <w:r>
        <w:t>B.</w:t>
      </w:r>
      <w:r w:rsidRPr="001146D5">
        <w:t xml:space="preserve"> führende europäische</w:t>
      </w:r>
      <w:r>
        <w:t>n</w:t>
      </w:r>
      <w:r w:rsidRPr="001146D5">
        <w:t xml:space="preserve"> Design-Häuser.</w:t>
      </w:r>
      <w:r>
        <w:t xml:space="preserve"> </w:t>
      </w:r>
      <w:r w:rsidR="009C37E9">
        <w:t xml:space="preserve">Dabei kann der </w:t>
      </w:r>
      <w:r>
        <w:t xml:space="preserve">eine oder andere Zulieferer </w:t>
      </w:r>
      <w:r w:rsidR="009C37E9">
        <w:t>womöglich</w:t>
      </w:r>
      <w:r>
        <w:t xml:space="preserve"> für eine kleine Auswahl an Kunden anziehend und somit vorteilhaft </w:t>
      </w:r>
      <w:r w:rsidR="009C37E9">
        <w:t>wirken,</w:t>
      </w:r>
      <w:r>
        <w:t xml:space="preserve"> insgesamt ist </w:t>
      </w:r>
      <w:r w:rsidR="009C37E9">
        <w:t xml:space="preserve">dadurch </w:t>
      </w:r>
      <w:r w:rsidR="00376DF0">
        <w:t xml:space="preserve">jedoch </w:t>
      </w:r>
      <w:r>
        <w:t>kein besonderer Vorteil für eine</w:t>
      </w:r>
      <w:r w:rsidR="009C37E9">
        <w:t xml:space="preserve"> </w:t>
      </w:r>
      <w:r>
        <w:t xml:space="preserve">der Destinationen auszumachen. </w:t>
      </w:r>
      <w:r w:rsidR="009C37E9">
        <w:t>In Bezug auf</w:t>
      </w:r>
      <w:r w:rsidR="009C37E9" w:rsidRPr="001146D5">
        <w:t xml:space="preserve"> </w:t>
      </w:r>
      <w:r w:rsidRPr="001146D5">
        <w:t xml:space="preserve">alliierte Geschäftspartner </w:t>
      </w:r>
      <w:r w:rsidR="009C37E9">
        <w:t>hat</w:t>
      </w:r>
      <w:r w:rsidR="009C37E9" w:rsidRPr="001146D5">
        <w:t xml:space="preserve"> </w:t>
      </w:r>
      <w:r w:rsidRPr="001146D5">
        <w:t xml:space="preserve">St. Moritz </w:t>
      </w:r>
      <w:r w:rsidR="009C37E9" w:rsidRPr="001146D5">
        <w:t xml:space="preserve">aufgrund der Zusammenarbeit mit Dutzenden von Luxus- und Premiummarken für MICE-Anlässe und weitere Promotionen </w:t>
      </w:r>
      <w:r w:rsidRPr="001146D5">
        <w:t xml:space="preserve">die führende Stelle im Markt inne. Im Bereich von Freestyle </w:t>
      </w:r>
      <w:r w:rsidR="009C37E9">
        <w:t>arbeitet</w:t>
      </w:r>
      <w:r w:rsidR="009C37E9" w:rsidRPr="001146D5">
        <w:t xml:space="preserve"> </w:t>
      </w:r>
      <w:r w:rsidRPr="001146D5">
        <w:t xml:space="preserve">Flims Laax Falera </w:t>
      </w:r>
      <w:r w:rsidR="00F74A07">
        <w:t xml:space="preserve">mit führenden Marken </w:t>
      </w:r>
      <w:r w:rsidR="009C37E9">
        <w:t>zusammen</w:t>
      </w:r>
      <w:r w:rsidR="00F74A07">
        <w:t>.</w:t>
      </w:r>
      <w:r w:rsidRPr="001146D5">
        <w:t xml:space="preserve"> B</w:t>
      </w:r>
      <w:r w:rsidR="009C37E9">
        <w:t>spw. gibt es einen Burton-Shop</w:t>
      </w:r>
      <w:r w:rsidR="00F62B31">
        <w:t xml:space="preserve"> </w:t>
      </w:r>
      <w:r w:rsidR="00F74A07">
        <w:t>und</w:t>
      </w:r>
      <w:r w:rsidR="002A7DC3">
        <w:t xml:space="preserve"> Laax </w:t>
      </w:r>
      <w:r w:rsidR="00F74A07">
        <w:t>ist</w:t>
      </w:r>
      <w:r w:rsidR="009C37E9">
        <w:t>,</w:t>
      </w:r>
      <w:r w:rsidR="00F74A07">
        <w:t xml:space="preserve"> </w:t>
      </w:r>
      <w:r w:rsidR="009C37E9">
        <w:t xml:space="preserve">vor allem für das </w:t>
      </w:r>
      <w:r w:rsidR="00CF1BCA">
        <w:t>«</w:t>
      </w:r>
      <w:r w:rsidR="009C37E9">
        <w:t>Shaping</w:t>
      </w:r>
      <w:r w:rsidR="00CF1BCA">
        <w:t>»</w:t>
      </w:r>
      <w:r w:rsidR="009C37E9">
        <w:t xml:space="preserve"> der Snowparks, </w:t>
      </w:r>
      <w:r w:rsidR="002A7DC3">
        <w:t xml:space="preserve">Testgebiet für das SnowSat Tool </w:t>
      </w:r>
      <w:r w:rsidR="009C37E9">
        <w:t>der</w:t>
      </w:r>
      <w:r w:rsidRPr="001146D5">
        <w:t xml:space="preserve"> Pisten Bullys</w:t>
      </w:r>
      <w:r>
        <w:t>. Im Zusammenhang mit</w:t>
      </w:r>
      <w:r w:rsidRPr="001146D5">
        <w:t xml:space="preserve"> verknüpften Geschäftspartnern </w:t>
      </w:r>
      <w:r w:rsidR="009C37E9">
        <w:t>findet sich</w:t>
      </w:r>
      <w:r w:rsidRPr="001146D5">
        <w:t xml:space="preserve"> St. Moritz </w:t>
      </w:r>
      <w:r>
        <w:t>aufgrund der</w:t>
      </w:r>
      <w:r w:rsidRPr="001146D5">
        <w:t xml:space="preserve"> vielen namhaften Luxus- und Premiummarke</w:t>
      </w:r>
      <w:r>
        <w:t xml:space="preserve">n welche </w:t>
      </w:r>
      <w:r w:rsidR="009C37E9">
        <w:t>im Dorf</w:t>
      </w:r>
      <w:r>
        <w:t xml:space="preserve"> vertreten sind sowie de</w:t>
      </w:r>
      <w:r w:rsidR="009C37E9">
        <w:t>n</w:t>
      </w:r>
      <w:r w:rsidRPr="001146D5">
        <w:t xml:space="preserve"> führende</w:t>
      </w:r>
      <w:r>
        <w:t>n</w:t>
      </w:r>
      <w:r w:rsidRPr="001146D5">
        <w:t xml:space="preserve"> Angebot</w:t>
      </w:r>
      <w:r w:rsidR="009C37E9">
        <w:t>en</w:t>
      </w:r>
      <w:r w:rsidRPr="001146D5">
        <w:t xml:space="preserve"> von Restaurants und Hotels</w:t>
      </w:r>
      <w:r w:rsidR="009C37E9" w:rsidRPr="009C37E9">
        <w:t xml:space="preserve"> </w:t>
      </w:r>
      <w:r w:rsidR="009C37E9" w:rsidRPr="001146D5">
        <w:t>wieder i</w:t>
      </w:r>
      <w:r w:rsidR="009C37E9">
        <w:t>n der ersten Stelle</w:t>
      </w:r>
      <w:r w:rsidRPr="001146D5">
        <w:t>. In</w:t>
      </w:r>
      <w:r w:rsidR="00F74A07">
        <w:t xml:space="preserve"> diesem Belang schneide</w:t>
      </w:r>
      <w:r w:rsidR="009C37E9">
        <w:t>n</w:t>
      </w:r>
      <w:r w:rsidR="00F74A07">
        <w:t xml:space="preserve"> </w:t>
      </w:r>
      <w:r w:rsidR="009C37E9">
        <w:t xml:space="preserve">auch </w:t>
      </w:r>
      <w:r w:rsidR="00F74A07">
        <w:t>Davos und</w:t>
      </w:r>
      <w:r w:rsidRPr="001146D5">
        <w:t xml:space="preserve"> Klosters aufgrund der Qualität und der Masse an Geschäften in den zwei Dörfern</w:t>
      </w:r>
      <w:r w:rsidR="009C37E9" w:rsidRPr="009C37E9">
        <w:t xml:space="preserve"> </w:t>
      </w:r>
      <w:r w:rsidR="009C37E9" w:rsidRPr="001146D5">
        <w:t>ordentlich</w:t>
      </w:r>
      <w:r w:rsidR="009C37E9">
        <w:t xml:space="preserve"> ab</w:t>
      </w:r>
      <w:r w:rsidRPr="001146D5">
        <w:t xml:space="preserve">. </w:t>
      </w:r>
      <w:r w:rsidR="009C37E9">
        <w:t>Auch bezüglich</w:t>
      </w:r>
      <w:r w:rsidR="009C37E9" w:rsidRPr="001146D5">
        <w:t xml:space="preserve"> </w:t>
      </w:r>
      <w:r w:rsidRPr="001146D5">
        <w:t xml:space="preserve">Personen, welche eine Beziehung </w:t>
      </w:r>
      <w:r w:rsidR="009C37E9">
        <w:t>ihrem</w:t>
      </w:r>
      <w:r w:rsidRPr="001146D5">
        <w:t xml:space="preserve"> Anbieter pfleg</w:t>
      </w:r>
      <w:r w:rsidR="00F74A07">
        <w:t>en, schneiden St. Moritz/Engadin sowie Davos und</w:t>
      </w:r>
      <w:r w:rsidRPr="001146D5">
        <w:t xml:space="preserve"> Klosters aufgrund der hohen Anzahl an alliierten und verknüpften Geschäftspartnern als auch </w:t>
      </w:r>
      <w:r w:rsidR="009C37E9">
        <w:t>Einwohner</w:t>
      </w:r>
      <w:r w:rsidR="009C37E9" w:rsidRPr="009C37E9">
        <w:t xml:space="preserve"> </w:t>
      </w:r>
      <w:r w:rsidR="009C37E9" w:rsidRPr="001146D5">
        <w:t>am besten ab</w:t>
      </w:r>
      <w:r w:rsidRPr="001146D5">
        <w:t>.</w:t>
      </w:r>
    </w:p>
    <w:p w14:paraId="32F0E282" w14:textId="754AA2AA" w:rsidR="00796CAD" w:rsidRPr="001146D5" w:rsidRDefault="00796CAD" w:rsidP="00204D1F">
      <w:pPr>
        <w:pStyle w:val="WText"/>
      </w:pPr>
      <w:r w:rsidRPr="001146D5">
        <w:t>In der Wertung der</w:t>
      </w:r>
      <w:r w:rsidR="00F74A07">
        <w:t xml:space="preserve"> Einbettung geniesst St. Moritz/</w:t>
      </w:r>
      <w:r w:rsidRPr="001146D5">
        <w:t>Engadin eine Sonderstellung. Die Anzie</w:t>
      </w:r>
      <w:r w:rsidR="00F74A07">
        <w:t>hu</w:t>
      </w:r>
      <w:r w:rsidR="00104C81">
        <w:t>ngskraft wird im Kontrast zu</w:t>
      </w:r>
      <w:r w:rsidR="00F74A07">
        <w:t xml:space="preserve"> </w:t>
      </w:r>
      <w:r w:rsidR="009A6766">
        <w:t>den anderen Destinationen, wo sie</w:t>
      </w:r>
      <w:r w:rsidR="009A6766" w:rsidRPr="009A6766">
        <w:t xml:space="preserve"> </w:t>
      </w:r>
      <w:r w:rsidR="009A6766" w:rsidRPr="001146D5">
        <w:t>hauptsächlich mit den Aktivitäten rund um Schnee und Berg zusammen</w:t>
      </w:r>
      <w:r w:rsidR="009A6766">
        <w:t xml:space="preserve">hängt, zu </w:t>
      </w:r>
      <w:r w:rsidR="00F74A07">
        <w:t xml:space="preserve">einem erheblichen </w:t>
      </w:r>
      <w:r w:rsidR="00104C81">
        <w:t>Grad</w:t>
      </w:r>
      <w:r w:rsidR="00F74A07">
        <w:t xml:space="preserve"> von den Geschäftspartnern </w:t>
      </w:r>
      <w:r w:rsidR="00104C81">
        <w:t>getragen</w:t>
      </w:r>
      <w:r w:rsidRPr="001146D5">
        <w:t>. Zahlreiche Kunden besuchen die Destination aufgrund des reichen Angebotes an verknüpften Geschäften sowie Anlässen mit bek</w:t>
      </w:r>
      <w:r w:rsidR="002A7DC3">
        <w:t xml:space="preserve">annten Sponsoren. </w:t>
      </w:r>
      <w:r w:rsidR="009A6766">
        <w:t>Schon</w:t>
      </w:r>
      <w:r w:rsidR="002A7DC3">
        <w:t xml:space="preserve"> </w:t>
      </w:r>
      <w:r w:rsidRPr="001146D5">
        <w:t xml:space="preserve">in der Destination </w:t>
      </w:r>
      <w:r w:rsidR="002A7DC3">
        <w:t>ver</w:t>
      </w:r>
      <w:r w:rsidRPr="001146D5">
        <w:t>weilen</w:t>
      </w:r>
      <w:r w:rsidR="009A6766">
        <w:t>d</w:t>
      </w:r>
      <w:r w:rsidRPr="001146D5">
        <w:t xml:space="preserve">, </w:t>
      </w:r>
      <w:r w:rsidR="009A6766">
        <w:t>nutzen Teile der</w:t>
      </w:r>
      <w:r w:rsidR="002A7DC3">
        <w:t xml:space="preserve"> Gäste </w:t>
      </w:r>
      <w:r w:rsidR="009A6766">
        <w:t>auch die Bergbahnen</w:t>
      </w:r>
      <w:r w:rsidR="00F74A07">
        <w:t xml:space="preserve">. </w:t>
      </w:r>
      <w:r w:rsidR="006F49BB">
        <w:t>Es kann durchaus sein, dass die Sonderstellung von St. Moritz in Bezug auf die Einbettung sich auf die de facto Führung der Destination wirkt</w:t>
      </w:r>
      <w:r w:rsidR="00FB1803">
        <w:t>, wo die Gemeinde und die Gastronomine-Unternehmen einen erheblichen Einfluss ausüben</w:t>
      </w:r>
      <w:r w:rsidR="006F49BB">
        <w:t xml:space="preserve">. </w:t>
      </w:r>
      <w:r w:rsidR="00FB1803">
        <w:t xml:space="preserve">In St. Moritz sind die Besitzverhältnisse für die Bergbahnen aufgeteilt; allein auf dem Hausberg gibt es mehrere Betreiber von Bahnen, darunter die Gemeinde und Hotels. Im angebundenen Skigebiet des Nachbardorfes Celerina befinden sich zwei weitere Betreiber. </w:t>
      </w:r>
      <w:r w:rsidR="006F49BB">
        <w:t xml:space="preserve">Mit den verstreuten Besitzverhältnissen sprechen die mehreren Bergbahnunternehmen nicht mit einer Stimme. Zudem wäre es naheliegend zu vermuten, dass die Hotels, welche Bergbahnen betreiben, diese als </w:t>
      </w:r>
      <w:r w:rsidR="006F49BB" w:rsidRPr="00580A32">
        <w:t>Ausdehnung</w:t>
      </w:r>
      <w:r w:rsidR="006F49BB">
        <w:t xml:space="preserve"> ihres Gastronomie-Angebotes und nicht als einen selbständigen Geschäftsbereich betrachten</w:t>
      </w:r>
      <w:r w:rsidR="00FB1803">
        <w:t>. Somit nimmt „die Bergbahn“ als solches eine untergeordnete Rolle in der Führung der Destination St. Moritz in Vergleich zu den entscheidenden Rollen der Bergbahnunternehmen in der Führung der anderen grossen Destinationen</w:t>
      </w:r>
      <w:r w:rsidR="00745194">
        <w:t xml:space="preserve">. </w:t>
      </w:r>
    </w:p>
    <w:p w14:paraId="36CC4C52" w14:textId="2AFAA709" w:rsidR="00796CAD" w:rsidRPr="001146D5" w:rsidRDefault="00796CAD" w:rsidP="00204D1F">
      <w:pPr>
        <w:pStyle w:val="WText"/>
      </w:pPr>
      <w:r w:rsidRPr="001146D5">
        <w:t xml:space="preserve">In der dynamischen Perspektive von MWF 4 hängt die Geschmeidigkeit der Angebote bei der Integration von Eigenschaften aus anderen Destinationen mit der Natur der Wertdimension </w:t>
      </w:r>
      <w:r w:rsidR="000C118C">
        <w:t>zusammen</w:t>
      </w:r>
      <w:r w:rsidRPr="001146D5">
        <w:t>. Das Marktgeschehen in den letzten Jahrzehnten kann wie folgt aus der Vogelperspektive skizziert werden.</w:t>
      </w:r>
    </w:p>
    <w:p w14:paraId="5698C865" w14:textId="3D29B7FB" w:rsidR="00796CAD" w:rsidRPr="001146D5" w:rsidRDefault="00796CAD" w:rsidP="001F20AE">
      <w:pPr>
        <w:pStyle w:val="WText"/>
        <w:numPr>
          <w:ilvl w:val="0"/>
          <w:numId w:val="46"/>
        </w:numPr>
      </w:pPr>
      <w:r w:rsidRPr="001146D5">
        <w:lastRenderedPageBreak/>
        <w:t xml:space="preserve">In </w:t>
      </w:r>
      <w:r w:rsidRPr="001F20AE">
        <w:rPr>
          <w:i/>
        </w:rPr>
        <w:t>Degree</w:t>
      </w:r>
      <w:r w:rsidRPr="001146D5">
        <w:t xml:space="preserve"> ist es schwierig, Eigenschaften und Besonderheiten von anderen Destination</w:t>
      </w:r>
      <w:r>
        <w:t>en</w:t>
      </w:r>
      <w:r w:rsidRPr="001146D5">
        <w:t xml:space="preserve"> zu kopieren. Die Natur des Angebotes in </w:t>
      </w:r>
      <w:r w:rsidRPr="001F20AE">
        <w:rPr>
          <w:i/>
        </w:rPr>
        <w:t>Degree</w:t>
      </w:r>
      <w:r w:rsidRPr="001146D5">
        <w:t xml:space="preserve"> hängt zu einem grossen Teil von der Landschaft und den verknüpften und alliierten Geschäft</w:t>
      </w:r>
      <w:r w:rsidR="001D0694">
        <w:t>s</w:t>
      </w:r>
      <w:r w:rsidRPr="001146D5">
        <w:t xml:space="preserve">partnern ab. </w:t>
      </w:r>
      <w:r w:rsidR="000C118C">
        <w:t>Ersteres können</w:t>
      </w:r>
      <w:r w:rsidRPr="001146D5">
        <w:t xml:space="preserve"> die Anbieter</w:t>
      </w:r>
      <w:r w:rsidR="000C118C">
        <w:t>,</w:t>
      </w:r>
      <w:r w:rsidRPr="001146D5">
        <w:t xml:space="preserve"> sowohl Bergbahnbetreiber als auch die Destinationen insgesamt</w:t>
      </w:r>
      <w:r w:rsidR="000C118C">
        <w:t xml:space="preserve">, </w:t>
      </w:r>
      <w:r w:rsidRPr="001146D5">
        <w:t>wenig beeinflussen und zweite</w:t>
      </w:r>
      <w:r w:rsidR="000C118C">
        <w:t>s</w:t>
      </w:r>
      <w:r w:rsidRPr="001146D5">
        <w:t xml:space="preserve"> bewegt sich nur langsam </w:t>
      </w:r>
      <w:r w:rsidR="000C118C">
        <w:t>über</w:t>
      </w:r>
      <w:r w:rsidRPr="001146D5">
        <w:t xml:space="preserve"> Jahrzehnte. St. Moritz verteidigt seit Jahrzenten erfolgreich ihre führende Stelle</w:t>
      </w:r>
      <w:r w:rsidR="000C118C">
        <w:t xml:space="preserve"> in Bezug auf</w:t>
      </w:r>
      <w:r w:rsidRPr="001146D5">
        <w:t xml:space="preserve"> </w:t>
      </w:r>
      <w:r w:rsidR="00035DAB">
        <w:t xml:space="preserve">hochgestellte </w:t>
      </w:r>
      <w:r w:rsidRPr="001146D5">
        <w:t xml:space="preserve">Geschäftspartner. Der Basiswert in </w:t>
      </w:r>
      <w:r w:rsidRPr="001F20AE">
        <w:rPr>
          <w:i/>
        </w:rPr>
        <w:t>Degree</w:t>
      </w:r>
      <w:r w:rsidRPr="001146D5">
        <w:t xml:space="preserve"> im Kreis der führenden Anbieter schliesst ein</w:t>
      </w:r>
      <w:r w:rsidR="000C118C">
        <w:t>en</w:t>
      </w:r>
      <w:r w:rsidRPr="001146D5">
        <w:t xml:space="preserve"> imposante</w:t>
      </w:r>
      <w:r w:rsidR="000C118C">
        <w:t>n</w:t>
      </w:r>
      <w:r w:rsidRPr="001146D5">
        <w:t xml:space="preserve"> Panoramablick sowie mindestens ein Fünf-Stern</w:t>
      </w:r>
      <w:r w:rsidR="000C118C">
        <w:t>e</w:t>
      </w:r>
      <w:r w:rsidRPr="001146D5">
        <w:t xml:space="preserve">-Hotel ein; das erste haben alle Bergbahnen geschaffen und das zweite hat sich so aus dem Unternehmertum in der Hotellerie ergeben. Aufgrund der begrenzten Möglichkeiten </w:t>
      </w:r>
      <w:r w:rsidR="000C118C">
        <w:t xml:space="preserve">Ansätze </w:t>
      </w:r>
      <w:r w:rsidR="000C118C" w:rsidRPr="001146D5">
        <w:t xml:space="preserve">in </w:t>
      </w:r>
      <w:r w:rsidR="000C118C" w:rsidRPr="001F20AE">
        <w:rPr>
          <w:i/>
        </w:rPr>
        <w:t>Degree</w:t>
      </w:r>
      <w:r w:rsidR="000C118C" w:rsidRPr="001146D5">
        <w:t xml:space="preserve"> </w:t>
      </w:r>
      <w:r w:rsidR="000C118C">
        <w:t>zu</w:t>
      </w:r>
      <w:r w:rsidR="000C118C" w:rsidRPr="001146D5">
        <w:t xml:space="preserve"> </w:t>
      </w:r>
      <w:r w:rsidR="000C118C">
        <w:t>k</w:t>
      </w:r>
      <w:r w:rsidRPr="001146D5">
        <w:t>opieren</w:t>
      </w:r>
      <w:r w:rsidR="000C118C">
        <w:t>,</w:t>
      </w:r>
      <w:r w:rsidRPr="001146D5">
        <w:t xml:space="preserve"> hat </w:t>
      </w:r>
      <w:r w:rsidR="000C118C">
        <w:t>dies</w:t>
      </w:r>
      <w:r w:rsidR="006E7888">
        <w:t>e Beschränkung zu einer erhöhten</w:t>
      </w:r>
      <w:r w:rsidRPr="001146D5">
        <w:t xml:space="preserve"> Dynamik</w:t>
      </w:r>
      <w:r w:rsidR="00AB4DFB">
        <w:t xml:space="preserve"> in den anderen </w:t>
      </w:r>
      <w:r w:rsidR="006E7888">
        <w:t xml:space="preserve">konventionellen </w:t>
      </w:r>
      <w:r w:rsidR="00AB4DFB">
        <w:t>Dimensionen</w:t>
      </w:r>
      <w:r w:rsidR="006E7888">
        <w:t>, wo das Kopieren einfacher ist,</w:t>
      </w:r>
      <w:r w:rsidRPr="001146D5">
        <w:t xml:space="preserve"> </w:t>
      </w:r>
      <w:r w:rsidR="000C118C">
        <w:t>ausgelöst</w:t>
      </w:r>
      <w:r w:rsidRPr="001146D5">
        <w:t xml:space="preserve">. </w:t>
      </w:r>
      <w:r w:rsidR="000C118C">
        <w:t xml:space="preserve">Auch im </w:t>
      </w:r>
      <w:r w:rsidRPr="001146D5">
        <w:t>Bereich des Spitzensportes hat es wenig Dynamik gegeben</w:t>
      </w:r>
      <w:r w:rsidR="000C118C">
        <w:t xml:space="preserve">. Die </w:t>
      </w:r>
      <w:r w:rsidR="000C118C" w:rsidRPr="001146D5">
        <w:t>in den je</w:t>
      </w:r>
      <w:r w:rsidR="000C118C">
        <w:t xml:space="preserve">weiligen Sportarten </w:t>
      </w:r>
      <w:r w:rsidRPr="001146D5">
        <w:t xml:space="preserve">führenden Destinationen </w:t>
      </w:r>
      <w:r w:rsidR="002A7DC3">
        <w:t>halten ihre</w:t>
      </w:r>
      <w:r w:rsidRPr="001146D5">
        <w:t xml:space="preserve"> Top-Positionen seit Jahrzehnte</w:t>
      </w:r>
      <w:r w:rsidR="002A7DC3">
        <w:t>n</w:t>
      </w:r>
      <w:r w:rsidR="00647CB0">
        <w:t xml:space="preserve"> – </w:t>
      </w:r>
      <w:r w:rsidR="002A7DC3">
        <w:t>ausser das LAAX</w:t>
      </w:r>
      <w:r w:rsidR="000C118C">
        <w:t xml:space="preserve">, das sich seit </w:t>
      </w:r>
      <w:r w:rsidRPr="001146D5">
        <w:t xml:space="preserve">den 1990ern </w:t>
      </w:r>
      <w:r w:rsidR="002A7DC3">
        <w:t>eine führende Position im</w:t>
      </w:r>
      <w:r w:rsidRPr="001146D5">
        <w:t xml:space="preserve"> Freestyle erarbeitet hat.</w:t>
      </w:r>
      <w:r w:rsidR="00DA58A6" w:rsidRPr="00DA58A6">
        <w:t xml:space="preserve"> </w:t>
      </w:r>
    </w:p>
    <w:p w14:paraId="3E4CA608" w14:textId="529B5C5D" w:rsidR="00796CAD" w:rsidRPr="001146D5" w:rsidRDefault="00035DAB" w:rsidP="001F20AE">
      <w:pPr>
        <w:pStyle w:val="WText"/>
        <w:numPr>
          <w:ilvl w:val="0"/>
          <w:numId w:val="46"/>
        </w:numPr>
      </w:pPr>
      <w:r>
        <w:t xml:space="preserve">In </w:t>
      </w:r>
      <w:r w:rsidRPr="001F20AE">
        <w:rPr>
          <w:i/>
        </w:rPr>
        <w:t>Dexterity</w:t>
      </w:r>
      <w:r>
        <w:t xml:space="preserve"> ist es zu erheblich</w:t>
      </w:r>
      <w:r w:rsidR="00181629">
        <w:t>en</w:t>
      </w:r>
      <w:r>
        <w:t xml:space="preserve"> </w:t>
      </w:r>
      <w:r w:rsidR="00796CAD" w:rsidRPr="001146D5">
        <w:t>Bewegung</w:t>
      </w:r>
      <w:r w:rsidR="00181629">
        <w:t>en in drei Bereichen</w:t>
      </w:r>
      <w:r w:rsidR="00796CAD" w:rsidRPr="001146D5">
        <w:t xml:space="preserve"> </w:t>
      </w:r>
      <w:r w:rsidR="00181629">
        <w:t>der</w:t>
      </w:r>
      <w:r w:rsidR="00796CAD" w:rsidRPr="001146D5">
        <w:t xml:space="preserve"> Anbieter </w:t>
      </w:r>
      <w:r w:rsidR="00181629">
        <w:t>(</w:t>
      </w:r>
      <w:r w:rsidR="00796CAD" w:rsidRPr="001146D5">
        <w:t>Bergbahnen als auch Destinationen</w:t>
      </w:r>
      <w:r w:rsidR="00181629">
        <w:t xml:space="preserve"> selbst)</w:t>
      </w:r>
      <w:r w:rsidR="00796CAD" w:rsidRPr="001146D5">
        <w:t xml:space="preserve"> gekommen. Erstens</w:t>
      </w:r>
      <w:r w:rsidR="00181629">
        <w:t xml:space="preserve"> wurden die Elemente des</w:t>
      </w:r>
      <w:r w:rsidR="00796CAD" w:rsidRPr="001146D5">
        <w:t xml:space="preserve"> All</w:t>
      </w:r>
      <w:r w:rsidR="00F054D9">
        <w:t>-Rounder</w:t>
      </w:r>
      <w:r w:rsidR="00181629">
        <w:t>-</w:t>
      </w:r>
      <w:r w:rsidR="00796CAD" w:rsidRPr="001146D5">
        <w:t>Nutzens im Gesamtangebot v</w:t>
      </w:r>
      <w:r>
        <w:t xml:space="preserve">on allen Anbietern </w:t>
      </w:r>
      <w:r w:rsidR="00181629">
        <w:t>wahrgenommen. So verfügt</w:t>
      </w:r>
      <w:r>
        <w:t xml:space="preserve"> </w:t>
      </w:r>
      <w:r w:rsidR="00181629">
        <w:t>j</w:t>
      </w:r>
      <w:r>
        <w:t>ede</w:t>
      </w:r>
      <w:r w:rsidR="003B191D">
        <w:t xml:space="preserve"> Destination über ein </w:t>
      </w:r>
      <w:r w:rsidR="00181629">
        <w:t xml:space="preserve">breites </w:t>
      </w:r>
      <w:r w:rsidR="003B191D">
        <w:t xml:space="preserve">Angebot </w:t>
      </w:r>
      <w:r w:rsidR="00181629">
        <w:t xml:space="preserve">an </w:t>
      </w:r>
      <w:r w:rsidR="003B191D">
        <w:t xml:space="preserve">Sport, </w:t>
      </w:r>
      <w:r w:rsidR="003648EF">
        <w:t>Gastronomie</w:t>
      </w:r>
      <w:r w:rsidR="003B191D">
        <w:t xml:space="preserve">, Kultur, usw. </w:t>
      </w:r>
      <w:r w:rsidR="00181629">
        <w:t>und deckt die</w:t>
      </w:r>
      <w:r w:rsidR="003B191D">
        <w:t xml:space="preserve"> </w:t>
      </w:r>
      <w:r w:rsidR="00181629">
        <w:t>Grunderwartungen</w:t>
      </w:r>
      <w:r w:rsidR="003B191D">
        <w:t xml:space="preserve"> der Kunden </w:t>
      </w:r>
      <w:r w:rsidR="00181629">
        <w:t>ab</w:t>
      </w:r>
      <w:r w:rsidR="00647CB0">
        <w:t xml:space="preserve"> – </w:t>
      </w:r>
      <w:r w:rsidR="0025176F">
        <w:t>d</w:t>
      </w:r>
      <w:r w:rsidR="00796CAD" w:rsidRPr="001146D5">
        <w:t xml:space="preserve">as unterliegende Angebot jedes Anbieters wurde abgerundet. Zweitens, </w:t>
      </w:r>
      <w:r w:rsidR="0025176F">
        <w:t xml:space="preserve">wurden </w:t>
      </w:r>
      <w:r w:rsidR="00796CAD" w:rsidRPr="001146D5">
        <w:t xml:space="preserve">die vielfältigen Angebote in einer Destination für den Marktauftritt </w:t>
      </w:r>
      <w:r w:rsidR="005A7BA7" w:rsidRPr="001146D5">
        <w:t xml:space="preserve">im Sinne von </w:t>
      </w:r>
      <w:r w:rsidR="00CF1BCA">
        <w:t>«</w:t>
      </w:r>
      <w:r w:rsidR="005A7BA7" w:rsidRPr="001146D5">
        <w:t>One Face to the Customer</w:t>
      </w:r>
      <w:r w:rsidR="00CF1BCA">
        <w:t>»</w:t>
      </w:r>
      <w:r w:rsidR="00823FDA">
        <w:t xml:space="preserve"> </w:t>
      </w:r>
      <w:r w:rsidR="00796CAD" w:rsidRPr="001146D5">
        <w:t xml:space="preserve">vereinfacht und koordiniert. Die Ferienorte sind nicht mehr ein Verbund von unabhängigen, </w:t>
      </w:r>
      <w:r w:rsidR="005A7BA7">
        <w:t>lose</w:t>
      </w:r>
      <w:r w:rsidR="00796CAD" w:rsidRPr="001146D5">
        <w:t xml:space="preserve"> kooperierenden Geschäften sondern agieren </w:t>
      </w:r>
      <w:r w:rsidR="006E7888">
        <w:t xml:space="preserve">nach aussen </w:t>
      </w:r>
      <w:r w:rsidR="00796CAD" w:rsidRPr="001146D5">
        <w:t>wie eine Dorf AG</w:t>
      </w:r>
      <w:r w:rsidR="005A7BA7">
        <w:t>, wodurch sie</w:t>
      </w:r>
      <w:r w:rsidR="00796CAD" w:rsidRPr="001146D5">
        <w:t xml:space="preserve"> </w:t>
      </w:r>
      <w:r w:rsidR="005A7BA7">
        <w:t>zu echten</w:t>
      </w:r>
      <w:r w:rsidR="00796CAD" w:rsidRPr="001146D5">
        <w:t xml:space="preserve"> Destinationen</w:t>
      </w:r>
      <w:r w:rsidR="005A7BA7">
        <w:t xml:space="preserve"> </w:t>
      </w:r>
      <w:r w:rsidR="00796CAD" w:rsidRPr="001146D5">
        <w:t>geworden und bieten e</w:t>
      </w:r>
      <w:r w:rsidR="003B191D">
        <w:t>in integriertes Gesamtangebot</w:t>
      </w:r>
      <w:r w:rsidR="00796CAD" w:rsidRPr="001146D5">
        <w:t xml:space="preserve">. </w:t>
      </w:r>
      <w:r w:rsidR="005A7BA7">
        <w:t>Unter den führenden Destinationen fand dies</w:t>
      </w:r>
      <w:r w:rsidR="005A7BA7" w:rsidRPr="001146D5">
        <w:t xml:space="preserve"> </w:t>
      </w:r>
      <w:r w:rsidR="005A7BA7">
        <w:t>hauptsächlich</w:t>
      </w:r>
      <w:r w:rsidR="005A7BA7" w:rsidRPr="001146D5">
        <w:t xml:space="preserve"> in den 1990ern und 2000ern statt. </w:t>
      </w:r>
      <w:r w:rsidR="00796CAD" w:rsidRPr="001146D5">
        <w:t xml:space="preserve">Drittens, </w:t>
      </w:r>
      <w:r w:rsidR="005A7BA7">
        <w:t xml:space="preserve">wurde der einheitliche Auftritt </w:t>
      </w:r>
      <w:r w:rsidR="00796CAD" w:rsidRPr="001146D5">
        <w:t xml:space="preserve">vor allem </w:t>
      </w:r>
      <w:r w:rsidR="005A7BA7">
        <w:t>über die</w:t>
      </w:r>
      <w:r w:rsidR="00796CAD" w:rsidRPr="001146D5">
        <w:t xml:space="preserve"> </w:t>
      </w:r>
      <w:r w:rsidR="003648EF" w:rsidRPr="001146D5">
        <w:t>Webseit</w:t>
      </w:r>
      <w:r w:rsidR="003648EF">
        <w:t>en</w:t>
      </w:r>
      <w:r w:rsidR="00796CAD" w:rsidRPr="001146D5">
        <w:t xml:space="preserve"> für jeden Anbieter</w:t>
      </w:r>
      <w:r w:rsidR="005A7BA7">
        <w:t xml:space="preserve"> realisiert</w:t>
      </w:r>
      <w:r w:rsidR="00796CAD" w:rsidRPr="001146D5">
        <w:t xml:space="preserve">, wodurch die Planung und Buchung </w:t>
      </w:r>
      <w:r w:rsidR="005A7BA7">
        <w:t>von</w:t>
      </w:r>
      <w:r w:rsidR="005A7BA7" w:rsidRPr="001146D5">
        <w:t xml:space="preserve"> </w:t>
      </w:r>
      <w:r w:rsidR="00796CAD" w:rsidRPr="001146D5">
        <w:t xml:space="preserve">Ferien vereinfacht </w:t>
      </w:r>
      <w:r w:rsidR="005A7BA7">
        <w:t>wurde</w:t>
      </w:r>
      <w:r w:rsidR="00796CAD" w:rsidRPr="001146D5">
        <w:t>. Die Entstehung des All</w:t>
      </w:r>
      <w:r w:rsidR="00F054D9">
        <w:t>-Rounder</w:t>
      </w:r>
      <w:r w:rsidR="005A7BA7">
        <w:t>-</w:t>
      </w:r>
      <w:r w:rsidR="00796CAD" w:rsidRPr="001146D5">
        <w:t>Nutzens hat in den 1950</w:t>
      </w:r>
      <w:r w:rsidR="006E7888">
        <w:t>ern</w:t>
      </w:r>
      <w:r w:rsidR="00796CAD" w:rsidRPr="001146D5">
        <w:t xml:space="preserve"> und 1960ern begonnen und sich seitdem </w:t>
      </w:r>
      <w:r w:rsidR="005A7BA7">
        <w:t>weiterentwickelt</w:t>
      </w:r>
      <w:r w:rsidR="00796CAD" w:rsidRPr="001146D5">
        <w:t>, wo</w:t>
      </w:r>
      <w:r w:rsidR="005A7BA7">
        <w:t>bei</w:t>
      </w:r>
      <w:r w:rsidR="00796CAD" w:rsidRPr="001146D5">
        <w:t xml:space="preserve"> hauptsächlich v</w:t>
      </w:r>
      <w:r w:rsidR="00796CAD">
        <w:t xml:space="preserve">om </w:t>
      </w:r>
      <w:r w:rsidR="00752BE3">
        <w:t>Primär</w:t>
      </w:r>
      <w:r w:rsidR="00796CAD">
        <w:t>wert in Davos</w:t>
      </w:r>
      <w:r w:rsidR="005A7BA7">
        <w:t xml:space="preserve"> kopiert </w:t>
      </w:r>
      <w:r w:rsidR="006E7888">
        <w:t>wurde</w:t>
      </w:r>
      <w:r w:rsidR="00796CAD">
        <w:t xml:space="preserve">. </w:t>
      </w:r>
      <w:r w:rsidR="00796CAD" w:rsidRPr="001146D5">
        <w:t xml:space="preserve">Die zwei Bereiche </w:t>
      </w:r>
      <w:r w:rsidR="006E7888">
        <w:t>«</w:t>
      </w:r>
      <w:r w:rsidR="006E7888" w:rsidRPr="001146D5">
        <w:t>One Face to the Customer</w:t>
      </w:r>
      <w:r w:rsidR="006E7888">
        <w:t xml:space="preserve">» </w:t>
      </w:r>
      <w:r w:rsidR="00904EC8">
        <w:t xml:space="preserve">und Website </w:t>
      </w:r>
      <w:r w:rsidR="00796CAD" w:rsidRPr="001146D5">
        <w:t xml:space="preserve">haben sich gegenseitig nach oben geschaukelt: </w:t>
      </w:r>
      <w:r w:rsidR="00823FDA">
        <w:t>D</w:t>
      </w:r>
      <w:r w:rsidR="00796CAD" w:rsidRPr="001146D5">
        <w:t xml:space="preserve">er Bedarf für das eine hat den Bedarf für das andere geschürt. Kopiert wurde zum grössten Teil </w:t>
      </w:r>
      <w:r w:rsidR="005A7BA7">
        <w:t>vom</w:t>
      </w:r>
      <w:r w:rsidR="00796CAD" w:rsidRPr="001146D5">
        <w:t xml:space="preserve"> </w:t>
      </w:r>
      <w:r w:rsidR="00752BE3">
        <w:t>Sekundär</w:t>
      </w:r>
      <w:r w:rsidR="00796CAD" w:rsidRPr="001146D5">
        <w:t xml:space="preserve">wert in Flims Laax Falera, der </w:t>
      </w:r>
      <w:r w:rsidR="00330242" w:rsidRPr="001146D5">
        <w:t xml:space="preserve">im Kanton </w:t>
      </w:r>
      <w:r w:rsidR="00796CAD" w:rsidRPr="001146D5">
        <w:t xml:space="preserve">in beiden Bereichen </w:t>
      </w:r>
      <w:r w:rsidR="005A7BA7" w:rsidRPr="001146D5">
        <w:t xml:space="preserve">federführend </w:t>
      </w:r>
      <w:r w:rsidR="00796CAD" w:rsidRPr="001146D5">
        <w:t xml:space="preserve">war. </w:t>
      </w:r>
      <w:r w:rsidR="00904EC8">
        <w:t xml:space="preserve">Zusammenfassend: </w:t>
      </w:r>
      <w:r w:rsidR="00796CAD" w:rsidRPr="001146D5">
        <w:t xml:space="preserve">Aufgrund der </w:t>
      </w:r>
      <w:r w:rsidR="00330242">
        <w:t>starken</w:t>
      </w:r>
      <w:r w:rsidR="00330242" w:rsidRPr="001146D5">
        <w:t xml:space="preserve"> </w:t>
      </w:r>
      <w:r w:rsidR="00796CAD" w:rsidRPr="001146D5">
        <w:t xml:space="preserve">Dynamik </w:t>
      </w:r>
      <w:r w:rsidR="00330242">
        <w:t>der</w:t>
      </w:r>
      <w:r w:rsidR="00904EC8">
        <w:t xml:space="preserve"> insgesamt</w:t>
      </w:r>
      <w:r w:rsidR="00796CAD" w:rsidRPr="001146D5">
        <w:t xml:space="preserve"> drei Bereichen </w:t>
      </w:r>
      <w:r w:rsidR="00904EC8">
        <w:t xml:space="preserve">von </w:t>
      </w:r>
      <w:r w:rsidR="00904EC8" w:rsidRPr="00E52445">
        <w:rPr>
          <w:i/>
        </w:rPr>
        <w:t>Dexterity</w:t>
      </w:r>
      <w:r w:rsidR="00904EC8">
        <w:t xml:space="preserve"> </w:t>
      </w:r>
      <w:r w:rsidR="00330242">
        <w:t>hat sich</w:t>
      </w:r>
      <w:r w:rsidR="00330242" w:rsidRPr="001146D5">
        <w:t xml:space="preserve"> </w:t>
      </w:r>
      <w:r w:rsidR="00796CAD" w:rsidRPr="001146D5">
        <w:t xml:space="preserve">die </w:t>
      </w:r>
      <w:r w:rsidR="00330242">
        <w:t>Messlatte</w:t>
      </w:r>
      <w:r w:rsidR="00330242" w:rsidRPr="001146D5">
        <w:t xml:space="preserve"> </w:t>
      </w:r>
      <w:r w:rsidR="00796CAD" w:rsidRPr="001146D5">
        <w:t xml:space="preserve">für den Basiswert im Kreis der führenden Anbieter signifikant nach oben </w:t>
      </w:r>
      <w:r w:rsidR="00330242">
        <w:t>bewegt</w:t>
      </w:r>
      <w:r w:rsidR="00796CAD">
        <w:t>, vor allem in den letzten zwanzig Jahren</w:t>
      </w:r>
      <w:r w:rsidR="00796CAD" w:rsidRPr="001146D5">
        <w:t>.</w:t>
      </w:r>
      <w:r w:rsidR="00DA58A6" w:rsidRPr="00DA58A6">
        <w:t xml:space="preserve"> </w:t>
      </w:r>
    </w:p>
    <w:p w14:paraId="1D8A447E" w14:textId="5AB4A31A" w:rsidR="00796CAD" w:rsidRPr="001146D5" w:rsidRDefault="00330242" w:rsidP="001F20AE">
      <w:pPr>
        <w:pStyle w:val="WText"/>
        <w:numPr>
          <w:ilvl w:val="0"/>
          <w:numId w:val="46"/>
        </w:numPr>
      </w:pPr>
      <w:r>
        <w:t>Weitere</w:t>
      </w:r>
      <w:r w:rsidR="00796CAD" w:rsidRPr="001146D5">
        <w:t xml:space="preserve"> Dynamik </w:t>
      </w:r>
      <w:r>
        <w:t xml:space="preserve">gab es in </w:t>
      </w:r>
      <w:r w:rsidRPr="001F20AE">
        <w:rPr>
          <w:i/>
        </w:rPr>
        <w:t>Deed</w:t>
      </w:r>
      <w:r>
        <w:t xml:space="preserve"> </w:t>
      </w:r>
      <w:r w:rsidR="00796CAD" w:rsidRPr="001146D5">
        <w:t>im Bereich der Ausweitung der Angebote. Die Vielfalt an möglichen Aktivitäten hat sich seit Mitte des letzten Jahrhunderts</w:t>
      </w:r>
      <w:r>
        <w:t>,</w:t>
      </w:r>
      <w:r w:rsidR="00796CAD" w:rsidRPr="001146D5">
        <w:t xml:space="preserve"> </w:t>
      </w:r>
      <w:r w:rsidRPr="001146D5">
        <w:t xml:space="preserve">mit </w:t>
      </w:r>
      <w:r w:rsidRPr="001146D5">
        <w:lastRenderedPageBreak/>
        <w:t>einem zusätzlichen Schub in diesem Jahrhundert</w:t>
      </w:r>
      <w:r>
        <w:t>,</w:t>
      </w:r>
      <w:r w:rsidRPr="001146D5">
        <w:t xml:space="preserve"> </w:t>
      </w:r>
      <w:r w:rsidR="00796CAD" w:rsidRPr="001146D5">
        <w:t xml:space="preserve">ständig erhöht. </w:t>
      </w:r>
      <w:r w:rsidR="00161560">
        <w:t>J</w:t>
      </w:r>
      <w:r w:rsidR="00796CAD" w:rsidRPr="001146D5">
        <w:t xml:space="preserve">eder Anbieter hatte </w:t>
      </w:r>
      <w:r w:rsidR="00161560">
        <w:t xml:space="preserve">innovative </w:t>
      </w:r>
      <w:r w:rsidR="00796CAD">
        <w:t xml:space="preserve">Ferien-Aktivitäten </w:t>
      </w:r>
      <w:r w:rsidR="00796CAD" w:rsidRPr="001146D5">
        <w:t xml:space="preserve">vorzuweisen, welche von </w:t>
      </w:r>
      <w:r w:rsidR="00796CAD">
        <w:t xml:space="preserve">den </w:t>
      </w:r>
      <w:r w:rsidR="00796CAD" w:rsidRPr="001146D5">
        <w:t>ande</w:t>
      </w:r>
      <w:r w:rsidR="00796CAD">
        <w:t xml:space="preserve">ren Anbietern übernommen </w:t>
      </w:r>
      <w:r w:rsidR="00161560">
        <w:t>wurden</w:t>
      </w:r>
      <w:r w:rsidR="00796CAD" w:rsidRPr="001146D5">
        <w:t>. Entsprechend hoch ist auch hier d</w:t>
      </w:r>
      <w:r w:rsidR="00161560">
        <w:t xml:space="preserve">ie Benchmark </w:t>
      </w:r>
      <w:r w:rsidR="00796CAD" w:rsidRPr="001146D5">
        <w:t>für den Basiswert unter den führenden Anbietern. Im Bereich der Internet-Dienste zur Optimierung de</w:t>
      </w:r>
      <w:r w:rsidR="00796CAD">
        <w:t>s Tagesablaufes hat es weniger Dynamik gegeben. Bis vor kurzem</w:t>
      </w:r>
      <w:r w:rsidR="002A7DC3">
        <w:t xml:space="preserve"> wurde hauptsächlich der</w:t>
      </w:r>
      <w:r w:rsidR="00796CAD" w:rsidRPr="001146D5">
        <w:t xml:space="preserve"> </w:t>
      </w:r>
      <w:r w:rsidR="00752BE3">
        <w:t>Sekundär</w:t>
      </w:r>
      <w:r w:rsidR="00796CAD" w:rsidRPr="001146D5">
        <w:t xml:space="preserve">wert von Flims Laax Falera </w:t>
      </w:r>
      <w:r w:rsidR="00796CAD">
        <w:t>kopiert</w:t>
      </w:r>
      <w:r w:rsidR="00796CAD" w:rsidRPr="001146D5">
        <w:t xml:space="preserve">, </w:t>
      </w:r>
      <w:r w:rsidR="00161560">
        <w:t>heute bieten jedoch alle</w:t>
      </w:r>
      <w:r w:rsidR="00796CAD" w:rsidRPr="001146D5">
        <w:t xml:space="preserve"> führenden Anbieter </w:t>
      </w:r>
      <w:r w:rsidR="00161560">
        <w:t xml:space="preserve">in diesem Bereich </w:t>
      </w:r>
      <w:r w:rsidR="00796CAD" w:rsidRPr="001146D5">
        <w:t>Basiswert</w:t>
      </w:r>
      <w:r w:rsidR="00161560">
        <w:t>, bspw. durch O</w:t>
      </w:r>
      <w:r w:rsidR="00161560" w:rsidRPr="001146D5">
        <w:t>nline</w:t>
      </w:r>
      <w:r w:rsidR="00161560">
        <w:t>-</w:t>
      </w:r>
      <w:r w:rsidR="00796CAD" w:rsidRPr="001146D5">
        <w:t xml:space="preserve">Ticketbestellung, </w:t>
      </w:r>
      <w:r w:rsidR="003648EF" w:rsidRPr="001146D5">
        <w:t>Webcams</w:t>
      </w:r>
      <w:r w:rsidR="00796CAD" w:rsidRPr="001146D5">
        <w:t xml:space="preserve"> und aktuellen Informationen zu den Bedingungen auf dem Berg.</w:t>
      </w:r>
      <w:r w:rsidR="00796CAD">
        <w:t xml:space="preserve"> Die dynamische Preissetzung </w:t>
      </w:r>
      <w:r w:rsidR="00CF1BCA">
        <w:t>«</w:t>
      </w:r>
      <w:r w:rsidR="00796CAD">
        <w:t>First Minute Deal</w:t>
      </w:r>
      <w:r w:rsidR="00CF1BCA">
        <w:t>»</w:t>
      </w:r>
      <w:r w:rsidR="00796CAD">
        <w:t xml:space="preserve"> von Lenzerheide stellt eine signifikante Neuerung dar, welche </w:t>
      </w:r>
      <w:r w:rsidR="00161560">
        <w:t>schon einige</w:t>
      </w:r>
      <w:r w:rsidR="00AB32FD">
        <w:t xml:space="preserve"> Nachahme</w:t>
      </w:r>
      <w:r w:rsidR="00161560">
        <w:t xml:space="preserve">r </w:t>
      </w:r>
      <w:r w:rsidR="00AB32FD">
        <w:t xml:space="preserve">im Angebot </w:t>
      </w:r>
      <w:r w:rsidR="00161560">
        <w:t>anderer</w:t>
      </w:r>
      <w:r w:rsidR="00796CAD">
        <w:t xml:space="preserve"> Bergbahnen gefunden hat.</w:t>
      </w:r>
      <w:r w:rsidR="00DA58A6" w:rsidRPr="00DA58A6">
        <w:t xml:space="preserve"> </w:t>
      </w:r>
    </w:p>
    <w:p w14:paraId="5C726978" w14:textId="5E9F7C33" w:rsidR="00796CAD" w:rsidRPr="00DA58A6" w:rsidRDefault="00796CAD" w:rsidP="001F20AE">
      <w:pPr>
        <w:pStyle w:val="WText"/>
        <w:numPr>
          <w:ilvl w:val="0"/>
          <w:numId w:val="46"/>
        </w:numPr>
      </w:pPr>
      <w:r w:rsidRPr="001146D5">
        <w:t xml:space="preserve">In </w:t>
      </w:r>
      <w:r w:rsidRPr="001F20AE">
        <w:rPr>
          <w:i/>
        </w:rPr>
        <w:t>Delight</w:t>
      </w:r>
      <w:r w:rsidRPr="001146D5">
        <w:t xml:space="preserve"> hat</w:t>
      </w:r>
      <w:r w:rsidR="00AB32FD">
        <w:t xml:space="preserve"> </w:t>
      </w:r>
      <w:r w:rsidR="00161560">
        <w:t xml:space="preserve">sich </w:t>
      </w:r>
      <w:r w:rsidR="002A7DC3">
        <w:t xml:space="preserve">die Dynamik </w:t>
      </w:r>
      <w:r w:rsidR="00AB32FD">
        <w:t xml:space="preserve">hauptsächlich </w:t>
      </w:r>
      <w:r w:rsidR="002A7DC3">
        <w:t>auf einen</w:t>
      </w:r>
      <w:r w:rsidRPr="001146D5">
        <w:t xml:space="preserve"> Bereich konzentriert: </w:t>
      </w:r>
      <w:r w:rsidRPr="001146D5">
        <w:rPr>
          <w:bCs/>
        </w:rPr>
        <w:t xml:space="preserve">Dank </w:t>
      </w:r>
      <w:r w:rsidR="002A7DC3">
        <w:rPr>
          <w:bCs/>
        </w:rPr>
        <w:t xml:space="preserve">dem </w:t>
      </w:r>
      <w:r w:rsidRPr="001146D5">
        <w:rPr>
          <w:bCs/>
        </w:rPr>
        <w:t xml:space="preserve">Internet fängt das Ferienerlebnis für den Gast schon zuhause an und kann </w:t>
      </w:r>
      <w:r w:rsidR="00161560">
        <w:rPr>
          <w:bCs/>
        </w:rPr>
        <w:t>vor Ort</w:t>
      </w:r>
      <w:r w:rsidR="00161560" w:rsidRPr="001146D5">
        <w:rPr>
          <w:bCs/>
        </w:rPr>
        <w:t xml:space="preserve"> </w:t>
      </w:r>
      <w:r w:rsidRPr="001146D5">
        <w:rPr>
          <w:bCs/>
        </w:rPr>
        <w:t xml:space="preserve">fortgesetzt werden. Die Abbildungen, bewegte Bilder und Berichte im Internet, welche bei allen führenden Anbietern vorhanden sind, </w:t>
      </w:r>
      <w:r w:rsidR="00161560">
        <w:rPr>
          <w:bCs/>
        </w:rPr>
        <w:t>emotionalisieren</w:t>
      </w:r>
      <w:r w:rsidRPr="001146D5">
        <w:rPr>
          <w:rFonts w:cs="Times"/>
        </w:rPr>
        <w:t xml:space="preserve"> </w:t>
      </w:r>
      <w:r w:rsidR="00161560">
        <w:rPr>
          <w:rFonts w:cs="Times"/>
        </w:rPr>
        <w:t>das</w:t>
      </w:r>
      <w:r w:rsidR="00161560" w:rsidRPr="001146D5">
        <w:rPr>
          <w:rFonts w:cs="Times"/>
        </w:rPr>
        <w:t xml:space="preserve"> </w:t>
      </w:r>
      <w:r w:rsidRPr="001146D5">
        <w:rPr>
          <w:rFonts w:cs="Times"/>
        </w:rPr>
        <w:t>Angebotes</w:t>
      </w:r>
      <w:r w:rsidR="00161560">
        <w:rPr>
          <w:rFonts w:cs="Times"/>
        </w:rPr>
        <w:t xml:space="preserve"> vor</w:t>
      </w:r>
      <w:r w:rsidRPr="001146D5">
        <w:rPr>
          <w:rFonts w:cs="Times"/>
        </w:rPr>
        <w:t>, während und nach den Ferien. Wie bei den anderen technologischen Angeboten war Flims Laax Falera wegweisende</w:t>
      </w:r>
      <w:r w:rsidR="00667FCF">
        <w:rPr>
          <w:rFonts w:cs="Times"/>
        </w:rPr>
        <w:t>r</w:t>
      </w:r>
      <w:r w:rsidRPr="001146D5">
        <w:rPr>
          <w:rFonts w:cs="Times"/>
        </w:rPr>
        <w:t xml:space="preserve"> Pionier, </w:t>
      </w:r>
      <w:r w:rsidR="00667FCF">
        <w:rPr>
          <w:rFonts w:cs="Times"/>
        </w:rPr>
        <w:t>von dem</w:t>
      </w:r>
      <w:r w:rsidR="00667FCF" w:rsidRPr="001146D5">
        <w:rPr>
          <w:rFonts w:cs="Times"/>
        </w:rPr>
        <w:t xml:space="preserve"> </w:t>
      </w:r>
      <w:r w:rsidRPr="001146D5">
        <w:rPr>
          <w:rFonts w:cs="Times"/>
        </w:rPr>
        <w:t>die anderen</w:t>
      </w:r>
      <w:r w:rsidR="002A7DC3">
        <w:rPr>
          <w:rFonts w:cs="Times"/>
        </w:rPr>
        <w:t xml:space="preserve"> Anbieter lernen ko</w:t>
      </w:r>
      <w:r>
        <w:rPr>
          <w:rFonts w:cs="Times"/>
        </w:rPr>
        <w:t>nnten</w:t>
      </w:r>
      <w:r w:rsidRPr="001146D5">
        <w:rPr>
          <w:rFonts w:cs="Times"/>
        </w:rPr>
        <w:t xml:space="preserve">. Der Basiswert in aufregenden </w:t>
      </w:r>
      <w:r w:rsidR="00667FCF">
        <w:rPr>
          <w:rFonts w:cs="Times"/>
        </w:rPr>
        <w:t>Bildern</w:t>
      </w:r>
      <w:r w:rsidRPr="001146D5">
        <w:rPr>
          <w:rFonts w:cs="Times"/>
        </w:rPr>
        <w:t>, Berichten und Informationen der führenden Anbieter ist entsprechend hoch. Im Bereich des abgestimmten Angebots, welches wie ein Paket für den Kunden zu schnüren ist, hat es wenig Bewegung gegeben.</w:t>
      </w:r>
      <w:r w:rsidR="00DA58A6" w:rsidRPr="00DA58A6">
        <w:t xml:space="preserve"> </w:t>
      </w:r>
    </w:p>
    <w:p w14:paraId="2C44F650" w14:textId="49F5ED7B" w:rsidR="00796CAD" w:rsidRPr="00DA58A6" w:rsidRDefault="00796CAD" w:rsidP="001F20AE">
      <w:pPr>
        <w:pStyle w:val="WText"/>
        <w:numPr>
          <w:ilvl w:val="0"/>
          <w:numId w:val="46"/>
        </w:numPr>
      </w:pPr>
      <w:r w:rsidRPr="001146D5">
        <w:rPr>
          <w:rFonts w:cs="Times"/>
        </w:rPr>
        <w:t xml:space="preserve">In </w:t>
      </w:r>
      <w:r w:rsidRPr="001F20AE">
        <w:rPr>
          <w:rFonts w:cs="Times"/>
          <w:i/>
        </w:rPr>
        <w:t>Deep-Connect</w:t>
      </w:r>
      <w:r w:rsidRPr="001146D5">
        <w:rPr>
          <w:rFonts w:cs="Times"/>
        </w:rPr>
        <w:t xml:space="preserve"> ist es</w:t>
      </w:r>
      <w:r w:rsidR="002A7DC3" w:rsidRPr="001146D5">
        <w:rPr>
          <w:rFonts w:cs="Times"/>
        </w:rPr>
        <w:t xml:space="preserve"> </w:t>
      </w:r>
      <w:r w:rsidR="002A7DC3">
        <w:rPr>
          <w:rFonts w:cs="Times"/>
        </w:rPr>
        <w:t>bis jetzt</w:t>
      </w:r>
      <w:r w:rsidRPr="001146D5">
        <w:rPr>
          <w:rFonts w:cs="Times"/>
        </w:rPr>
        <w:t xml:space="preserve"> zu keiner Übernahme von Besonderheiten</w:t>
      </w:r>
      <w:r>
        <w:rPr>
          <w:rFonts w:cs="Times"/>
        </w:rPr>
        <w:t xml:space="preserve"> </w:t>
      </w:r>
      <w:r w:rsidRPr="001146D5">
        <w:rPr>
          <w:rFonts w:cs="Times"/>
        </w:rPr>
        <w:t>gekommen.</w:t>
      </w:r>
      <w:r w:rsidR="00DA58A6" w:rsidRPr="00DA58A6">
        <w:t xml:space="preserve"> </w:t>
      </w:r>
    </w:p>
    <w:p w14:paraId="6CAA2D1B" w14:textId="2D333600" w:rsidR="00796CAD" w:rsidRDefault="00796CAD" w:rsidP="00204D1F">
      <w:pPr>
        <w:pStyle w:val="WText"/>
        <w:rPr>
          <w:rFonts w:cs="Times"/>
        </w:rPr>
      </w:pPr>
      <w:r w:rsidRPr="001146D5">
        <w:rPr>
          <w:rFonts w:cs="Times"/>
        </w:rPr>
        <w:t xml:space="preserve">Zusammenfassend ist in der dynamischen Perspektive von MWF 4 der Innovationsgrad im Kreis der führenden Anbieter </w:t>
      </w:r>
      <w:r w:rsidR="00667FCF" w:rsidRPr="001146D5">
        <w:rPr>
          <w:rFonts w:cs="Times"/>
        </w:rPr>
        <w:t>in den zwei Bereichen des Internets und der Aktivitäten hoch – sowohl im Sinne des All-Rounder</w:t>
      </w:r>
      <w:r w:rsidR="00904EC8">
        <w:rPr>
          <w:rFonts w:cs="Times"/>
        </w:rPr>
        <w:t>-</w:t>
      </w:r>
      <w:r w:rsidR="00667FCF" w:rsidRPr="001146D5">
        <w:rPr>
          <w:rFonts w:cs="Times"/>
        </w:rPr>
        <w:t xml:space="preserve">Nutzens in </w:t>
      </w:r>
      <w:r w:rsidR="00667FCF" w:rsidRPr="001F20AE">
        <w:rPr>
          <w:rFonts w:cs="Times"/>
          <w:i/>
        </w:rPr>
        <w:t>Dexterity</w:t>
      </w:r>
      <w:r w:rsidR="00667FCF" w:rsidRPr="001146D5">
        <w:rPr>
          <w:rFonts w:cs="Times"/>
        </w:rPr>
        <w:t xml:space="preserve"> als auch der Vielfalt</w:t>
      </w:r>
      <w:r w:rsidR="00667FCF">
        <w:rPr>
          <w:rFonts w:cs="Times"/>
        </w:rPr>
        <w:t xml:space="preserve"> und Anpassungsfähigkeit in </w:t>
      </w:r>
      <w:r w:rsidR="00667FCF" w:rsidRPr="001F20AE">
        <w:rPr>
          <w:rFonts w:cs="Times"/>
          <w:i/>
        </w:rPr>
        <w:t>Deed</w:t>
      </w:r>
      <w:r w:rsidR="00667FCF">
        <w:rPr>
          <w:rFonts w:cs="Times"/>
        </w:rPr>
        <w:t>.</w:t>
      </w:r>
      <w:r w:rsidR="00B17BD1">
        <w:rPr>
          <w:rFonts w:cs="Times"/>
        </w:rPr>
        <w:t xml:space="preserve"> </w:t>
      </w:r>
      <w:r w:rsidRPr="001146D5">
        <w:rPr>
          <w:rFonts w:cs="Times"/>
        </w:rPr>
        <w:t>In</w:t>
      </w:r>
      <w:r w:rsidR="002A7DC3">
        <w:rPr>
          <w:rFonts w:cs="Times"/>
        </w:rPr>
        <w:t xml:space="preserve"> diesen zwei Bereichen liegt der</w:t>
      </w:r>
      <w:r w:rsidRPr="001146D5">
        <w:rPr>
          <w:rFonts w:cs="Times"/>
        </w:rPr>
        <w:t xml:space="preserve"> Basiswert für die führenden A</w:t>
      </w:r>
      <w:r w:rsidR="00760D77">
        <w:rPr>
          <w:rFonts w:cs="Times"/>
        </w:rPr>
        <w:t>nbieter auf einem hohen Niveau.</w:t>
      </w:r>
    </w:p>
    <w:p w14:paraId="5791610A" w14:textId="393D80AE" w:rsidR="00796CAD" w:rsidRPr="001146D5" w:rsidRDefault="003766A0" w:rsidP="00204D1F">
      <w:pPr>
        <w:pStyle w:val="WText"/>
      </w:pPr>
      <w:r>
        <w:t xml:space="preserve">Die Untersuchung </w:t>
      </w:r>
      <w:r w:rsidR="00667FCF">
        <w:t xml:space="preserve">der </w:t>
      </w:r>
      <w:r>
        <w:t>Marktstrukturierung in</w:t>
      </w:r>
      <w:r w:rsidR="00796CAD" w:rsidRPr="001146D5">
        <w:t xml:space="preserve"> MWF 4 wird mit zwei Schlussfolgerungen abgeschlossen</w:t>
      </w:r>
      <w:r w:rsidR="00667FCF">
        <w:t>:</w:t>
      </w:r>
      <w:r w:rsidR="00796CAD" w:rsidRPr="001146D5">
        <w:t xml:space="preserve"> In der strukturellen Perspektive geniesst St. Moritz eine unangefochte</w:t>
      </w:r>
      <w:r w:rsidR="001D0694">
        <w:t>ne</w:t>
      </w:r>
      <w:r w:rsidR="00796CAD" w:rsidRPr="001146D5">
        <w:t xml:space="preserve"> Einbettung </w:t>
      </w:r>
      <w:r w:rsidR="001A0BA5">
        <w:t xml:space="preserve">in </w:t>
      </w:r>
      <w:r w:rsidR="001A0BA5" w:rsidRPr="001F20AE">
        <w:rPr>
          <w:i/>
        </w:rPr>
        <w:t>Degree</w:t>
      </w:r>
      <w:r w:rsidR="001A0BA5">
        <w:t xml:space="preserve"> </w:t>
      </w:r>
      <w:r w:rsidR="00796CAD" w:rsidRPr="001146D5">
        <w:t>und in der dynam</w:t>
      </w:r>
      <w:r w:rsidR="002A7DC3">
        <w:t>ischen Perspektive ist es keinem Anbieter gelungen,</w:t>
      </w:r>
      <w:r w:rsidR="00796CAD" w:rsidRPr="001146D5">
        <w:t xml:space="preserve"> sich </w:t>
      </w:r>
      <w:r w:rsidR="00667FCF">
        <w:t>markant</w:t>
      </w:r>
      <w:r w:rsidR="00667FCF" w:rsidRPr="001146D5">
        <w:t xml:space="preserve"> </w:t>
      </w:r>
      <w:r w:rsidR="00796CAD" w:rsidRPr="001146D5">
        <w:t>von der Konkurrenz</w:t>
      </w:r>
      <w:r w:rsidR="001A0BA5">
        <w:t xml:space="preserve"> in </w:t>
      </w:r>
      <w:r w:rsidR="001A0BA5" w:rsidRPr="001F20AE">
        <w:rPr>
          <w:i/>
        </w:rPr>
        <w:t>Dexterity</w:t>
      </w:r>
      <w:r w:rsidR="001A0BA5">
        <w:t xml:space="preserve"> oder </w:t>
      </w:r>
      <w:r w:rsidR="001A0BA5" w:rsidRPr="001F20AE">
        <w:rPr>
          <w:i/>
        </w:rPr>
        <w:t>Deed</w:t>
      </w:r>
      <w:r w:rsidR="001A0BA5">
        <w:t xml:space="preserve"> </w:t>
      </w:r>
      <w:r w:rsidR="00796CAD" w:rsidRPr="001146D5">
        <w:t xml:space="preserve">zu distanzieren. </w:t>
      </w:r>
      <w:r w:rsidR="00744D1F">
        <w:t>Auch die</w:t>
      </w:r>
      <w:r w:rsidR="00744D1F" w:rsidRPr="001146D5">
        <w:t xml:space="preserve"> Pionierleistungen von Flims Laax Falera </w:t>
      </w:r>
      <w:r w:rsidR="00744D1F">
        <w:t xml:space="preserve">in Bereich Internet waren </w:t>
      </w:r>
      <w:r w:rsidR="00744D1F" w:rsidRPr="001146D5">
        <w:t>für die anderen Anbieter relativ leicht zu kopiere</w:t>
      </w:r>
      <w:r w:rsidR="00744D1F">
        <w:t>n.</w:t>
      </w:r>
      <w:r w:rsidR="00823FDA">
        <w:t xml:space="preserve"> </w:t>
      </w:r>
      <w:r w:rsidR="00744D1F">
        <w:t>A</w:t>
      </w:r>
      <w:r w:rsidR="00796CAD" w:rsidRPr="001146D5">
        <w:t>lle Anbieter</w:t>
      </w:r>
      <w:r w:rsidR="00744D1F">
        <w:t xml:space="preserve"> konnten</w:t>
      </w:r>
      <w:r w:rsidR="00796CAD" w:rsidRPr="001146D5">
        <w:t xml:space="preserve"> </w:t>
      </w:r>
      <w:r w:rsidR="00744D1F">
        <w:t xml:space="preserve">so </w:t>
      </w:r>
      <w:r w:rsidR="00796CAD" w:rsidRPr="001146D5">
        <w:t xml:space="preserve">ihr Angebot weiterentwickeln </w:t>
      </w:r>
      <w:r w:rsidR="00744D1F">
        <w:t>und</w:t>
      </w:r>
      <w:r w:rsidR="00744D1F" w:rsidRPr="001146D5">
        <w:t xml:space="preserve"> </w:t>
      </w:r>
      <w:r w:rsidR="00796CAD" w:rsidRPr="001146D5">
        <w:t>mit den anderen mithalten</w:t>
      </w:r>
      <w:r w:rsidR="00744D1F">
        <w:t>.</w:t>
      </w:r>
      <w:r w:rsidR="00B17BD1">
        <w:t xml:space="preserve"> </w:t>
      </w:r>
    </w:p>
    <w:p w14:paraId="5CE64FF1" w14:textId="73AA442C" w:rsidR="00571BB5" w:rsidRPr="00D52B85" w:rsidRDefault="00B7610D" w:rsidP="00204D1F">
      <w:pPr>
        <w:pStyle w:val="WUntertitel"/>
      </w:pPr>
      <w:bookmarkStart w:id="3" w:name="_Toc437524138"/>
      <w:r>
        <w:t>Erkenntnisse für das 5-D Wert M</w:t>
      </w:r>
      <w:r w:rsidR="00571BB5">
        <w:t>anagement</w:t>
      </w:r>
      <w:r w:rsidR="00836EC5">
        <w:t xml:space="preserve"> betreffend MWF 4</w:t>
      </w:r>
      <w:bookmarkEnd w:id="3"/>
    </w:p>
    <w:p w14:paraId="063EE6C5" w14:textId="20AB6C27" w:rsidR="00796CAD" w:rsidRDefault="00640663" w:rsidP="00204D1F">
      <w:pPr>
        <w:pStyle w:val="WText"/>
      </w:pPr>
      <w:r>
        <w:t>Alliierte und verknüpfte</w:t>
      </w:r>
      <w:r w:rsidRPr="001146D5">
        <w:t xml:space="preserve"> Geschäftspartner</w:t>
      </w:r>
      <w:r>
        <w:t xml:space="preserve"> sind entscheidend für den Markterfolg</w:t>
      </w:r>
      <w:r w:rsidR="006E2B16">
        <w:t>; e</w:t>
      </w:r>
      <w:r w:rsidR="00553C95">
        <w:t xml:space="preserve">s braucht eine </w:t>
      </w:r>
      <w:r w:rsidR="009016FA">
        <w:t xml:space="preserve">ganzheitliche </w:t>
      </w:r>
      <w:r w:rsidR="00553C95">
        <w:t>Destination, um Kunden anzul</w:t>
      </w:r>
      <w:r w:rsidR="009016FA">
        <w:t>ocken. Die Strukturierung davon</w:t>
      </w:r>
      <w:r w:rsidR="0097698B">
        <w:t xml:space="preserve"> </w:t>
      </w:r>
      <w:r w:rsidR="009016FA">
        <w:t xml:space="preserve">ist zentral </w:t>
      </w:r>
      <w:r w:rsidR="006E2B16">
        <w:t xml:space="preserve">für den </w:t>
      </w:r>
      <w:r w:rsidR="009016FA">
        <w:t xml:space="preserve">Markterfolg </w:t>
      </w:r>
      <w:r w:rsidR="006E2B16">
        <w:t>der</w:t>
      </w:r>
      <w:r w:rsidR="009016FA">
        <w:t xml:space="preserve"> Bergbahnunternehmen und für die Destination</w:t>
      </w:r>
      <w:r w:rsidR="00553C95">
        <w:t xml:space="preserve">. </w:t>
      </w:r>
      <w:r w:rsidR="00904EC8">
        <w:t xml:space="preserve">Der </w:t>
      </w:r>
      <w:r w:rsidR="006E2B16">
        <w:t xml:space="preserve">Betrieb eines </w:t>
      </w:r>
      <w:r w:rsidR="006E2B16">
        <w:lastRenderedPageBreak/>
        <w:t xml:space="preserve">Restaurants durch WAG im neu eröffneten </w:t>
      </w:r>
      <w:r w:rsidR="0097698B">
        <w:t>Stenna Zentrum</w:t>
      </w:r>
      <w:r w:rsidR="009016FA">
        <w:t>s</w:t>
      </w:r>
      <w:r w:rsidR="0097698B">
        <w:t xml:space="preserve"> in Flims ist ein Zeichen, dass die Struktur</w:t>
      </w:r>
      <w:r w:rsidR="009016FA">
        <w:t xml:space="preserve">ierung in den Destinationen und durch die Bergbahnunternehmen </w:t>
      </w:r>
      <w:r w:rsidR="0097698B">
        <w:t>keineswegs abgeschlossen</w:t>
      </w:r>
      <w:r w:rsidR="009016FA">
        <w:t xml:space="preserve"> ist</w:t>
      </w:r>
      <w:r w:rsidR="006E2B16">
        <w:t>,</w:t>
      </w:r>
      <w:r w:rsidR="009016FA">
        <w:t xml:space="preserve"> sondern</w:t>
      </w:r>
      <w:r w:rsidR="0097698B">
        <w:t xml:space="preserve"> </w:t>
      </w:r>
      <w:r w:rsidR="009016FA">
        <w:t>weitergeht</w:t>
      </w:r>
      <w:r w:rsidR="0097698B">
        <w:t xml:space="preserve">. </w:t>
      </w:r>
      <w:r w:rsidR="009016FA">
        <w:t xml:space="preserve">Die grundlegende </w:t>
      </w:r>
      <w:r w:rsidR="003B3A39">
        <w:t xml:space="preserve">Wichtigkeit </w:t>
      </w:r>
      <w:r w:rsidR="009016FA">
        <w:t>der Marktstrukturierung hat St. Moritz von Anfang an anerka</w:t>
      </w:r>
      <w:r w:rsidR="0097698B">
        <w:t xml:space="preserve">nnt und </w:t>
      </w:r>
      <w:r w:rsidR="00EC5BF7">
        <w:t xml:space="preserve">durch die gezielte Pflege von Geschäftsbeziehungen mit Partnern </w:t>
      </w:r>
      <w:r w:rsidR="0097698B">
        <w:t xml:space="preserve">schneidet </w:t>
      </w:r>
      <w:r w:rsidR="003B3A39">
        <w:t xml:space="preserve">die Destination in Anzahl und Wirkungsgrad der Geschäftspartner </w:t>
      </w:r>
      <w:r w:rsidR="0097698B">
        <w:t xml:space="preserve">bedeutend besser </w:t>
      </w:r>
      <w:r w:rsidR="009016FA">
        <w:t xml:space="preserve">als die anderen </w:t>
      </w:r>
      <w:r w:rsidR="003B3A39">
        <w:t>ab</w:t>
      </w:r>
      <w:r w:rsidR="0097698B">
        <w:t>.</w:t>
      </w:r>
      <w:r w:rsidR="009016FA">
        <w:t xml:space="preserve"> Die Marktstrukturierung ist wohl der wichtigste </w:t>
      </w:r>
      <w:r w:rsidR="003B3A39">
        <w:t xml:space="preserve">Erfolgsfaktor </w:t>
      </w:r>
      <w:r w:rsidR="009016FA">
        <w:t>von St. Moritz als einer der führenden Destinationen in den Bündner Alpen</w:t>
      </w:r>
      <w:r w:rsidR="003B3A39">
        <w:t>.</w:t>
      </w:r>
      <w:r w:rsidR="00B17BD1">
        <w:t xml:space="preserve"> </w:t>
      </w:r>
      <w:r w:rsidR="00F56458">
        <w:t>Die durchschlagende</w:t>
      </w:r>
      <w:r w:rsidR="009016FA">
        <w:t xml:space="preserve"> Rolle </w:t>
      </w:r>
      <w:r w:rsidR="00F56458">
        <w:t xml:space="preserve">des quantitativen Gewichts </w:t>
      </w:r>
      <w:r w:rsidR="009016FA">
        <w:t xml:space="preserve">der </w:t>
      </w:r>
      <w:r w:rsidR="00F56458">
        <w:t>Geschäftspartner</w:t>
      </w:r>
      <w:r w:rsidR="009016FA">
        <w:t xml:space="preserve"> ist </w:t>
      </w:r>
      <w:r w:rsidR="00692A39">
        <w:t xml:space="preserve">auch </w:t>
      </w:r>
      <w:r w:rsidR="009016FA">
        <w:t>in anderen Märkten zu beobachten</w:t>
      </w:r>
      <w:r w:rsidR="00F56458">
        <w:t>. Die führende Marktanteilen von</w:t>
      </w:r>
      <w:r w:rsidR="0097698B">
        <w:t xml:space="preserve"> Volkswagen</w:t>
      </w:r>
      <w:r w:rsidR="00F56458">
        <w:t xml:space="preserve"> in Europa </w:t>
      </w:r>
      <w:r w:rsidR="00692A39">
        <w:t xml:space="preserve">oder </w:t>
      </w:r>
      <w:r w:rsidR="00F56458">
        <w:t xml:space="preserve">von General Motors in den USA </w:t>
      </w:r>
      <w:r w:rsidR="00692A39">
        <w:t xml:space="preserve">sind unter anderem </w:t>
      </w:r>
      <w:r w:rsidR="00F56458">
        <w:t xml:space="preserve">darauf zurückzuführen, dass beide über das </w:t>
      </w:r>
      <w:r w:rsidR="003648EF">
        <w:t>dichteste</w:t>
      </w:r>
      <w:r w:rsidR="00F56458">
        <w:t xml:space="preserve"> Netzwerk</w:t>
      </w:r>
      <w:r w:rsidR="0097698B">
        <w:t xml:space="preserve"> </w:t>
      </w:r>
      <w:r w:rsidR="00F56458">
        <w:t>von</w:t>
      </w:r>
      <w:r w:rsidR="0097698B">
        <w:t xml:space="preserve"> Händler</w:t>
      </w:r>
      <w:r w:rsidR="00F56458">
        <w:t>n im jeweiligen Markt verfügen (</w:t>
      </w:r>
      <w:r w:rsidR="006E40CE">
        <w:t xml:space="preserve">Siehe Benjamin Wall, </w:t>
      </w:r>
      <w:r w:rsidR="006E40CE" w:rsidRPr="00D94A0E">
        <w:rPr>
          <w:i/>
        </w:rPr>
        <w:t>Tesla, Big 3 and Toyota: Leaders in Managing 5-D Value in the US Auto Market</w:t>
      </w:r>
      <w:r w:rsidR="006E40CE">
        <w:t xml:space="preserve">, printed by CreateSpace, 2016 sowie Benjamin Wall, </w:t>
      </w:r>
      <w:r w:rsidR="006E40CE" w:rsidRPr="00BF3B13">
        <w:rPr>
          <w:i/>
        </w:rPr>
        <w:t>BMW, Daimler, Fiat, PSA, Renault and Volkswagen: Leaders in Managing 5-D Value in the European Auto Industry</w:t>
      </w:r>
      <w:r w:rsidR="006E40CE">
        <w:t>, Printed by CreateSpace, 2017</w:t>
      </w:r>
      <w:r w:rsidR="00F56458">
        <w:t>)</w:t>
      </w:r>
      <w:r w:rsidR="0097698B">
        <w:t>.</w:t>
      </w:r>
    </w:p>
    <w:p w14:paraId="7BBA3B17" w14:textId="2B2B6CCB" w:rsidR="0097698B" w:rsidRDefault="00A76C32" w:rsidP="00204D1F">
      <w:pPr>
        <w:pStyle w:val="WText"/>
      </w:pPr>
      <w:r>
        <w:t xml:space="preserve">In der Marktstrukturierung sind </w:t>
      </w:r>
      <w:r w:rsidR="0097698B">
        <w:t xml:space="preserve">alle </w:t>
      </w:r>
      <w:r w:rsidR="006E40CE">
        <w:t xml:space="preserve">führende </w:t>
      </w:r>
      <w:r w:rsidR="0097698B">
        <w:t>Destinationen</w:t>
      </w:r>
      <w:r>
        <w:t xml:space="preserve"> in den Bündner Alpen </w:t>
      </w:r>
      <w:r w:rsidR="0097746B">
        <w:t>bezüglich</w:t>
      </w:r>
      <w:r>
        <w:t xml:space="preserve"> </w:t>
      </w:r>
      <w:r w:rsidR="00E77D09">
        <w:t xml:space="preserve">der </w:t>
      </w:r>
      <w:r>
        <w:t>Art der Geschäftspartner gleichgestellt.</w:t>
      </w:r>
      <w:r w:rsidR="0097698B">
        <w:t xml:space="preserve"> </w:t>
      </w:r>
      <w:r>
        <w:t>Die alliierten und verknüpften</w:t>
      </w:r>
      <w:r w:rsidRPr="001146D5">
        <w:t xml:space="preserve"> Geschäftspartner</w:t>
      </w:r>
      <w:r>
        <w:t xml:space="preserve"> in den Destinationen sind </w:t>
      </w:r>
      <w:r w:rsidR="00D53CD2">
        <w:t>in den gleichen Geschäftsbereichen tätig: Gastro</w:t>
      </w:r>
      <w:r w:rsidR="003648EF">
        <w:t>nomie</w:t>
      </w:r>
      <w:r w:rsidR="00D53CD2">
        <w:t xml:space="preserve">, Sportausrüstung, Kultur, Abendunterhaltung, usw. </w:t>
      </w:r>
      <w:r w:rsidR="0097698B">
        <w:t xml:space="preserve">Im </w:t>
      </w:r>
      <w:r w:rsidR="0097746B">
        <w:t xml:space="preserve">Gegensatz </w:t>
      </w:r>
      <w:r w:rsidR="006E40CE">
        <w:t>da</w:t>
      </w:r>
      <w:r w:rsidR="0097746B">
        <w:t>zu</w:t>
      </w:r>
      <w:r w:rsidR="0097698B">
        <w:t xml:space="preserve"> </w:t>
      </w:r>
      <w:r w:rsidR="006E40CE">
        <w:t xml:space="preserve">waren </w:t>
      </w:r>
      <w:r w:rsidR="0097698B">
        <w:t>Amazon und Microsoft</w:t>
      </w:r>
      <w:r w:rsidR="006E40CE">
        <w:t xml:space="preserve"> bei der Marktstrukturierung</w:t>
      </w:r>
      <w:r w:rsidR="0097698B">
        <w:t xml:space="preserve"> in der Lage, </w:t>
      </w:r>
      <w:r w:rsidR="006E40CE">
        <w:t xml:space="preserve">in ihren Märkten </w:t>
      </w:r>
      <w:r w:rsidR="0097698B">
        <w:t>ein viel breiteres Spektrum an Geschäftspartner</w:t>
      </w:r>
      <w:r w:rsidR="00EC5BF7">
        <w:t>n</w:t>
      </w:r>
      <w:r w:rsidR="0097698B">
        <w:t xml:space="preserve"> als ihre Konkurrenten</w:t>
      </w:r>
      <w:r w:rsidR="00D53CD2">
        <w:t xml:space="preserve"> aufzubauen</w:t>
      </w:r>
      <w:r w:rsidR="0097698B">
        <w:t xml:space="preserve">. </w:t>
      </w:r>
      <w:r w:rsidR="006E40CE">
        <w:t>Di</w:t>
      </w:r>
      <w:r w:rsidR="0097698B">
        <w:t>e Strukturierung</w:t>
      </w:r>
      <w:r w:rsidR="006E40CE">
        <w:t>, welche Amazon und Microsoft betreiben,</w:t>
      </w:r>
      <w:r w:rsidR="0097698B">
        <w:t xml:space="preserve"> unterscheidet sich nicht nur quantitativ</w:t>
      </w:r>
      <w:r w:rsidR="00E77D09">
        <w:t>, also über die Anzahl Beziehungen,</w:t>
      </w:r>
      <w:r w:rsidR="0097698B">
        <w:t xml:space="preserve"> sondern auch qualitativ </w:t>
      </w:r>
      <w:r w:rsidR="00E77D09">
        <w:t>über die Vielfalt</w:t>
      </w:r>
      <w:r w:rsidR="0097698B">
        <w:t xml:space="preserve"> von Geschäftspartnern</w:t>
      </w:r>
      <w:r w:rsidR="00E77D09">
        <w:t>,</w:t>
      </w:r>
      <w:r w:rsidR="0097698B">
        <w:t xml:space="preserve"> von ihren Konkurrenten</w:t>
      </w:r>
      <w:r w:rsidR="00D53CD2">
        <w:t xml:space="preserve">. Dieser Unterschied spielt eine </w:t>
      </w:r>
      <w:r w:rsidR="00E77D09">
        <w:t xml:space="preserve">beim Markterfolg dieser Unternehmen </w:t>
      </w:r>
      <w:r w:rsidR="00D53CD2">
        <w:t>entscheidende Rolle (</w:t>
      </w:r>
      <w:r w:rsidR="000F2F78">
        <w:t xml:space="preserve">siehe Benjamin Wall, </w:t>
      </w:r>
      <w:r w:rsidR="000F2F78" w:rsidRPr="00A20C46">
        <w:rPr>
          <w:i/>
        </w:rPr>
        <w:t>Amazon: Managing Extraordinary Success in 5-D Value</w:t>
      </w:r>
      <w:r w:rsidR="000F2F78">
        <w:t xml:space="preserve">, New York: Morgan James, 2020 </w:t>
      </w:r>
      <w:r w:rsidR="00737454">
        <w:t>sowie</w:t>
      </w:r>
      <w:r w:rsidR="00D53CD2">
        <w:t xml:space="preserve"> das</w:t>
      </w:r>
      <w:r w:rsidR="00737454">
        <w:t xml:space="preserve"> </w:t>
      </w:r>
      <w:r w:rsidR="0097698B">
        <w:t>Video</w:t>
      </w:r>
      <w:r w:rsidR="00737454">
        <w:t xml:space="preserve"> </w:t>
      </w:r>
      <w:r w:rsidR="00CF1BCA">
        <w:t>«</w:t>
      </w:r>
      <w:r w:rsidR="00737454">
        <w:t>Microsoft Entrenched via its Business Partners</w:t>
      </w:r>
      <w:r w:rsidR="00CF1BCA">
        <w:t>»</w:t>
      </w:r>
      <w:r w:rsidR="00D63AD0">
        <w:t xml:space="preserve">, </w:t>
      </w:r>
      <w:r w:rsidR="00D63AD0" w:rsidRPr="00D53CD2">
        <w:t>https://www.youtube.com/watch?v=Y6sqkkrPq_c</w:t>
      </w:r>
      <w:r w:rsidR="00D63AD0" w:rsidDel="00D63AD0">
        <w:t xml:space="preserve"> </w:t>
      </w:r>
      <w:r w:rsidR="0097698B">
        <w:t>).</w:t>
      </w:r>
      <w:r w:rsidR="00D53CD2">
        <w:t xml:space="preserve"> Aus Sicht vom 5-D Wert Management kann der Markterfolg durch sowohl quantitative als auch qualitative Wettbewerbsvorteile in der Marktstrukturierung erlangt werden.</w:t>
      </w:r>
    </w:p>
    <w:p w14:paraId="097871B5" w14:textId="025A3FE1" w:rsidR="00EC5BF7" w:rsidRPr="001146D5" w:rsidRDefault="00EC5BF7" w:rsidP="00204D1F">
      <w:pPr>
        <w:pStyle w:val="WText"/>
      </w:pPr>
      <w:r>
        <w:t>Im nächsten Unterkapitel wird eine weitere Art von Strukturierung untersucht</w:t>
      </w:r>
      <w:r w:rsidR="00974A24">
        <w:t>, nämlich</w:t>
      </w:r>
      <w:r>
        <w:t xml:space="preserve"> </w:t>
      </w:r>
      <w:r w:rsidR="00974A24">
        <w:t>der</w:t>
      </w:r>
      <w:r>
        <w:t xml:space="preserve"> Aufbau des Marktauftritts einer Destina</w:t>
      </w:r>
      <w:r w:rsidR="007969B6">
        <w:t xml:space="preserve">tion. </w:t>
      </w:r>
      <w:r>
        <w:t>MWF 5 behandelt den quantitativen</w:t>
      </w:r>
      <w:r w:rsidR="00974A24">
        <w:t>, also die</w:t>
      </w:r>
      <w:r>
        <w:t xml:space="preserve"> Anzahl Standorte</w:t>
      </w:r>
      <w:r w:rsidR="00974A24">
        <w:t xml:space="preserve">, </w:t>
      </w:r>
      <w:r>
        <w:t>sowie qualitativen</w:t>
      </w:r>
      <w:r w:rsidR="00974A24">
        <w:t xml:space="preserve">, die </w:t>
      </w:r>
      <w:r>
        <w:t>Koordination in deren Zusammenarbeit</w:t>
      </w:r>
      <w:r w:rsidR="00974A24">
        <w:t xml:space="preserve">, </w:t>
      </w:r>
      <w:r>
        <w:t>Aufbau des Marktauftr</w:t>
      </w:r>
      <w:r w:rsidR="007969B6">
        <w:t>itts der Destinationen</w:t>
      </w:r>
      <w:r w:rsidR="00454766">
        <w:t>, was</w:t>
      </w:r>
      <w:r>
        <w:t xml:space="preserve"> als Markterschliessung bezeichnet</w:t>
      </w:r>
      <w:r w:rsidR="00454766">
        <w:t xml:space="preserve"> wird</w:t>
      </w:r>
      <w:r>
        <w:t>.</w:t>
      </w:r>
    </w:p>
    <w:p w14:paraId="61A18470" w14:textId="5A6317F2" w:rsidR="00571BB5" w:rsidRPr="00D52B85" w:rsidRDefault="00796CAD" w:rsidP="00204D1F">
      <w:pPr>
        <w:pStyle w:val="WUntertitel"/>
      </w:pPr>
      <w:bookmarkStart w:id="4" w:name="_Toc437524139"/>
      <w:r w:rsidRPr="001146D5">
        <w:t>M</w:t>
      </w:r>
      <w:r w:rsidR="00974A24">
        <w:t>a</w:t>
      </w:r>
      <w:r w:rsidRPr="001146D5">
        <w:t>rktwertfaktor 5: Gesamtangebot aus &gt;1 Standorten</w:t>
      </w:r>
      <w:bookmarkEnd w:id="4"/>
    </w:p>
    <w:p w14:paraId="67DAF4AF" w14:textId="065D3259" w:rsidR="00E41547" w:rsidRPr="001146D5" w:rsidRDefault="00796CAD" w:rsidP="00204D1F">
      <w:pPr>
        <w:pStyle w:val="WText"/>
      </w:pPr>
      <w:r w:rsidRPr="001146D5">
        <w:rPr>
          <w:b/>
        </w:rPr>
        <w:t xml:space="preserve"> </w:t>
      </w:r>
      <w:r w:rsidRPr="001146D5">
        <w:t>In MWF 5 wird der Umstand untersucht, dass jeder Anbieter über zwei oder mehr Standorte verfügt</w:t>
      </w:r>
      <w:r w:rsidR="007045A1">
        <w:t xml:space="preserve"> und somit die Markterschliessung aus mehr als ein Standort führt</w:t>
      </w:r>
      <w:r w:rsidRPr="001146D5">
        <w:t xml:space="preserve">. Aus struktureller Perspektive wird analysiert, inwiefern die </w:t>
      </w:r>
      <w:r w:rsidR="005507D8">
        <w:t>erweiterte Markterschliessung die Anziehungskraft</w:t>
      </w:r>
      <w:r w:rsidR="007045A1">
        <w:t xml:space="preserve"> </w:t>
      </w:r>
      <w:r w:rsidR="005507D8">
        <w:t xml:space="preserve">des Gesamtangebotes </w:t>
      </w:r>
      <w:r w:rsidR="007045A1">
        <w:t>jeder Destination verstärkt</w:t>
      </w:r>
      <w:r w:rsidRPr="001146D5">
        <w:t xml:space="preserve">. </w:t>
      </w:r>
      <w:r w:rsidR="003648EF" w:rsidRPr="001146D5">
        <w:t xml:space="preserve">Aus dynamischer Perspektive wird </w:t>
      </w:r>
      <w:r w:rsidR="003648EF">
        <w:t>übergreifend festgestellt</w:t>
      </w:r>
      <w:r w:rsidR="003648EF" w:rsidRPr="001146D5">
        <w:t>, wie</w:t>
      </w:r>
      <w:r w:rsidR="003648EF">
        <w:t xml:space="preserve"> </w:t>
      </w:r>
      <w:r w:rsidR="003648EF" w:rsidRPr="001146D5">
        <w:t>die</w:t>
      </w:r>
      <w:r w:rsidR="003648EF">
        <w:t xml:space="preserve"> sich</w:t>
      </w:r>
      <w:r w:rsidR="003648EF" w:rsidRPr="001146D5">
        <w:t xml:space="preserve"> Zusammenarbeit bzw. </w:t>
      </w:r>
      <w:r w:rsidR="003648EF">
        <w:t>-</w:t>
      </w:r>
      <w:r w:rsidR="003648EF" w:rsidRPr="001146D5">
        <w:t>schluss der Standorte</w:t>
      </w:r>
      <w:r w:rsidR="003648EF">
        <w:t xml:space="preserve"> und Bergbahnbetreiber</w:t>
      </w:r>
      <w:r w:rsidR="003648EF" w:rsidRPr="001146D5">
        <w:t xml:space="preserve"> in den letzten Jahrzehnten sich entwickelt hat.</w:t>
      </w:r>
      <w:r w:rsidR="003648EF" w:rsidRPr="00E41547">
        <w:t xml:space="preserve"> </w:t>
      </w:r>
    </w:p>
    <w:p w14:paraId="45E155AD" w14:textId="77777777" w:rsidR="005507D8" w:rsidRPr="001146D5" w:rsidRDefault="005507D8" w:rsidP="005507D8">
      <w:pPr>
        <w:ind w:firstLine="720"/>
        <w:contextualSpacing/>
        <w:jc w:val="both"/>
        <w:rPr>
          <w:rFonts w:ascii="Cambria" w:hAnsi="Cambria"/>
          <w:kern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
        <w:gridCol w:w="2769"/>
        <w:gridCol w:w="3119"/>
        <w:gridCol w:w="3119"/>
      </w:tblGrid>
      <w:tr w:rsidR="005507D8" w:rsidRPr="001146D5" w14:paraId="308E64E1" w14:textId="77777777" w:rsidTr="001F20AE">
        <w:tc>
          <w:tcPr>
            <w:tcW w:w="3118" w:type="dxa"/>
            <w:gridSpan w:val="2"/>
            <w:shd w:val="clear" w:color="auto" w:fill="auto"/>
          </w:tcPr>
          <w:p w14:paraId="70A0A8BC" w14:textId="6EEA5CE4" w:rsidR="005507D8" w:rsidRPr="001146D5" w:rsidRDefault="005507D8" w:rsidP="005507D8">
            <w:pPr>
              <w:spacing w:after="0"/>
              <w:rPr>
                <w:rFonts w:ascii="Cambria" w:hAnsi="Cambria"/>
                <w:b/>
                <w:kern w:val="22"/>
              </w:rPr>
            </w:pPr>
            <w:r w:rsidRPr="001146D5">
              <w:rPr>
                <w:rFonts w:ascii="Cambria" w:hAnsi="Cambria"/>
                <w:b/>
                <w:kern w:val="22"/>
              </w:rPr>
              <w:t>M</w:t>
            </w:r>
            <w:r w:rsidR="00823FDA">
              <w:rPr>
                <w:rFonts w:ascii="Cambria" w:hAnsi="Cambria"/>
                <w:b/>
                <w:kern w:val="22"/>
              </w:rPr>
              <w:t>a</w:t>
            </w:r>
            <w:r w:rsidRPr="001146D5">
              <w:rPr>
                <w:rFonts w:ascii="Cambria" w:hAnsi="Cambria"/>
                <w:b/>
                <w:kern w:val="22"/>
              </w:rPr>
              <w:t>rktwertfaktor</w:t>
            </w:r>
          </w:p>
        </w:tc>
        <w:tc>
          <w:tcPr>
            <w:tcW w:w="3119" w:type="dxa"/>
            <w:shd w:val="clear" w:color="auto" w:fill="auto"/>
          </w:tcPr>
          <w:p w14:paraId="5E761ACC" w14:textId="77777777" w:rsidR="005507D8" w:rsidRPr="001146D5" w:rsidRDefault="005507D8" w:rsidP="005507D8">
            <w:pPr>
              <w:spacing w:after="0"/>
              <w:rPr>
                <w:rFonts w:ascii="Cambria" w:hAnsi="Cambria"/>
                <w:b/>
                <w:kern w:val="22"/>
              </w:rPr>
            </w:pPr>
            <w:r>
              <w:rPr>
                <w:rFonts w:ascii="Cambria" w:hAnsi="Cambria"/>
                <w:b/>
                <w:kern w:val="22"/>
              </w:rPr>
              <w:t>Ma</w:t>
            </w:r>
            <w:r w:rsidRPr="001146D5">
              <w:rPr>
                <w:rFonts w:ascii="Cambria" w:hAnsi="Cambria"/>
                <w:b/>
                <w:kern w:val="22"/>
              </w:rPr>
              <w:t>rktstruktur</w:t>
            </w:r>
          </w:p>
        </w:tc>
        <w:tc>
          <w:tcPr>
            <w:tcW w:w="3119" w:type="dxa"/>
            <w:shd w:val="clear" w:color="auto" w:fill="auto"/>
          </w:tcPr>
          <w:p w14:paraId="73EEF087" w14:textId="77777777" w:rsidR="005507D8" w:rsidRPr="001146D5" w:rsidRDefault="005507D8" w:rsidP="005507D8">
            <w:pPr>
              <w:spacing w:after="0"/>
              <w:rPr>
                <w:rFonts w:ascii="Cambria" w:hAnsi="Cambria"/>
                <w:b/>
                <w:kern w:val="22"/>
              </w:rPr>
            </w:pPr>
            <w:r>
              <w:rPr>
                <w:rFonts w:ascii="Cambria" w:hAnsi="Cambria"/>
                <w:b/>
                <w:kern w:val="22"/>
              </w:rPr>
              <w:t>Ma</w:t>
            </w:r>
            <w:r w:rsidRPr="001146D5">
              <w:rPr>
                <w:rFonts w:ascii="Cambria" w:hAnsi="Cambria"/>
                <w:b/>
                <w:kern w:val="22"/>
              </w:rPr>
              <w:t>rktdynamik</w:t>
            </w:r>
          </w:p>
        </w:tc>
      </w:tr>
      <w:tr w:rsidR="005507D8" w:rsidRPr="006D4B70" w14:paraId="4F16FA05" w14:textId="77777777" w:rsidTr="001F20AE">
        <w:tc>
          <w:tcPr>
            <w:tcW w:w="349" w:type="dxa"/>
            <w:shd w:val="clear" w:color="auto" w:fill="auto"/>
          </w:tcPr>
          <w:p w14:paraId="61C0CCB3" w14:textId="77777777" w:rsidR="005507D8" w:rsidRPr="001146D5" w:rsidRDefault="005507D8" w:rsidP="005507D8">
            <w:pPr>
              <w:spacing w:after="0" w:line="240" w:lineRule="auto"/>
              <w:rPr>
                <w:rFonts w:ascii="Cambria" w:hAnsi="Cambria"/>
                <w:kern w:val="22"/>
              </w:rPr>
            </w:pPr>
            <w:r w:rsidRPr="001146D5">
              <w:rPr>
                <w:rFonts w:ascii="Cambria" w:hAnsi="Cambria"/>
                <w:kern w:val="22"/>
              </w:rPr>
              <w:t>5</w:t>
            </w:r>
          </w:p>
        </w:tc>
        <w:tc>
          <w:tcPr>
            <w:tcW w:w="2769" w:type="dxa"/>
            <w:shd w:val="clear" w:color="auto" w:fill="auto"/>
          </w:tcPr>
          <w:p w14:paraId="3C79DB60" w14:textId="77777777" w:rsidR="005507D8" w:rsidRPr="001146D5" w:rsidRDefault="005507D8" w:rsidP="005507D8">
            <w:pPr>
              <w:spacing w:after="0" w:line="240" w:lineRule="auto"/>
              <w:rPr>
                <w:rFonts w:ascii="Cambria" w:hAnsi="Cambria"/>
                <w:kern w:val="22"/>
              </w:rPr>
            </w:pPr>
            <w:r>
              <w:rPr>
                <w:rFonts w:ascii="Cambria" w:hAnsi="Cambria"/>
                <w:i/>
                <w:kern w:val="22"/>
              </w:rPr>
              <w:t xml:space="preserve">Erweiterte </w:t>
            </w:r>
            <w:r w:rsidRPr="005507D8">
              <w:rPr>
                <w:rFonts w:ascii="Cambria" w:hAnsi="Cambria"/>
                <w:i/>
                <w:kern w:val="22"/>
              </w:rPr>
              <w:t>Markterschliessung:</w:t>
            </w:r>
            <w:r>
              <w:rPr>
                <w:rFonts w:ascii="Cambria" w:hAnsi="Cambria"/>
                <w:kern w:val="22"/>
              </w:rPr>
              <w:br/>
            </w:r>
            <w:r w:rsidRPr="001146D5">
              <w:rPr>
                <w:rFonts w:ascii="Cambria" w:hAnsi="Cambria"/>
                <w:kern w:val="22"/>
              </w:rPr>
              <w:t xml:space="preserve">Mehr als ein Standort </w:t>
            </w:r>
          </w:p>
        </w:tc>
        <w:tc>
          <w:tcPr>
            <w:tcW w:w="3119" w:type="dxa"/>
            <w:shd w:val="clear" w:color="auto" w:fill="auto"/>
          </w:tcPr>
          <w:p w14:paraId="29E1BE61" w14:textId="77777777" w:rsidR="005507D8" w:rsidRPr="001146D5" w:rsidRDefault="005507D8" w:rsidP="005507D8">
            <w:pPr>
              <w:spacing w:after="0" w:line="240" w:lineRule="auto"/>
              <w:rPr>
                <w:rFonts w:ascii="Cambria" w:hAnsi="Cambria"/>
                <w:kern w:val="22"/>
              </w:rPr>
            </w:pPr>
            <w:r w:rsidRPr="005507D8">
              <w:rPr>
                <w:rFonts w:ascii="Cambria" w:hAnsi="Cambria"/>
                <w:i/>
                <w:kern w:val="22"/>
              </w:rPr>
              <w:t>Struktur der</w:t>
            </w:r>
            <w:r>
              <w:rPr>
                <w:rFonts w:ascii="Cambria" w:hAnsi="Cambria"/>
                <w:i/>
                <w:kern w:val="22"/>
              </w:rPr>
              <w:t xml:space="preserve"> erweiterten</w:t>
            </w:r>
            <w:r w:rsidRPr="005507D8">
              <w:rPr>
                <w:rFonts w:ascii="Cambria" w:hAnsi="Cambria"/>
                <w:i/>
                <w:kern w:val="22"/>
              </w:rPr>
              <w:t xml:space="preserve"> Erschliessung:</w:t>
            </w:r>
            <w:r>
              <w:rPr>
                <w:rFonts w:ascii="Cambria" w:hAnsi="Cambria"/>
                <w:kern w:val="22"/>
              </w:rPr>
              <w:br/>
            </w:r>
            <w:r w:rsidRPr="001146D5">
              <w:rPr>
                <w:rFonts w:ascii="Cambria" w:hAnsi="Cambria"/>
                <w:kern w:val="22"/>
              </w:rPr>
              <w:t>Verstärkung des Gesamt-angebotes durch &gt;1 Standort</w:t>
            </w:r>
          </w:p>
        </w:tc>
        <w:tc>
          <w:tcPr>
            <w:tcW w:w="3119" w:type="dxa"/>
            <w:shd w:val="clear" w:color="auto" w:fill="auto"/>
          </w:tcPr>
          <w:p w14:paraId="5451542C" w14:textId="77777777" w:rsidR="005507D8" w:rsidRPr="001146D5" w:rsidRDefault="005507D8" w:rsidP="005507D8">
            <w:pPr>
              <w:spacing w:after="0" w:line="240" w:lineRule="auto"/>
              <w:rPr>
                <w:rFonts w:ascii="Cambria" w:hAnsi="Cambria"/>
                <w:kern w:val="22"/>
              </w:rPr>
            </w:pPr>
            <w:r w:rsidRPr="005507D8">
              <w:rPr>
                <w:rFonts w:ascii="Cambria" w:hAnsi="Cambria"/>
                <w:i/>
                <w:kern w:val="22"/>
              </w:rPr>
              <w:t>Verlauf der</w:t>
            </w:r>
            <w:r>
              <w:rPr>
                <w:rFonts w:ascii="Cambria" w:hAnsi="Cambria"/>
                <w:i/>
                <w:kern w:val="22"/>
              </w:rPr>
              <w:t xml:space="preserve"> erweiterten</w:t>
            </w:r>
            <w:r w:rsidRPr="005507D8">
              <w:rPr>
                <w:rFonts w:ascii="Cambria" w:hAnsi="Cambria"/>
                <w:i/>
                <w:kern w:val="22"/>
              </w:rPr>
              <w:t xml:space="preserve"> Erschliessung:</w:t>
            </w:r>
            <w:r>
              <w:rPr>
                <w:rFonts w:ascii="Cambria" w:hAnsi="Cambria"/>
                <w:kern w:val="22"/>
              </w:rPr>
              <w:t xml:space="preserve"> </w:t>
            </w:r>
            <w:r>
              <w:rPr>
                <w:rFonts w:ascii="Cambria" w:hAnsi="Cambria"/>
                <w:kern w:val="22"/>
              </w:rPr>
              <w:br/>
            </w:r>
            <w:r w:rsidRPr="001146D5">
              <w:rPr>
                <w:rFonts w:ascii="Cambria" w:hAnsi="Cambria"/>
                <w:kern w:val="22"/>
              </w:rPr>
              <w:t>Timing und Intensität des Zusammenschlusses</w:t>
            </w:r>
          </w:p>
        </w:tc>
      </w:tr>
    </w:tbl>
    <w:p w14:paraId="53F58280" w14:textId="77777777" w:rsidR="005507D8" w:rsidRDefault="005507D8" w:rsidP="00796CAD">
      <w:pPr>
        <w:ind w:firstLine="720"/>
        <w:contextualSpacing/>
        <w:jc w:val="both"/>
        <w:rPr>
          <w:rFonts w:ascii="Cambria" w:hAnsi="Cambria"/>
          <w:kern w:val="22"/>
        </w:rPr>
      </w:pPr>
    </w:p>
    <w:p w14:paraId="0CD15543" w14:textId="0820ED93" w:rsidR="00796CAD" w:rsidRDefault="00796CAD" w:rsidP="00204D1F">
      <w:pPr>
        <w:pStyle w:val="WText"/>
      </w:pPr>
      <w:r w:rsidRPr="001146D5">
        <w:t>Wie in der</w:t>
      </w:r>
      <w:r w:rsidR="00853095">
        <w:t xml:space="preserve"> unteren Hälfte von Abbildung 5</w:t>
      </w:r>
      <w:r w:rsidRPr="001146D5">
        <w:t xml:space="preserve">-6 </w:t>
      </w:r>
      <w:r w:rsidR="00974A24">
        <w:t>illustriert</w:t>
      </w:r>
      <w:r w:rsidRPr="001146D5">
        <w:t xml:space="preserve">, </w:t>
      </w:r>
      <w:r w:rsidR="009D6986">
        <w:t xml:space="preserve">wird </w:t>
      </w:r>
      <w:r w:rsidRPr="001146D5">
        <w:t>das Ges</w:t>
      </w:r>
      <w:r w:rsidR="009D6986">
        <w:t xml:space="preserve">amtangebot eines Anbieters </w:t>
      </w:r>
      <w:r>
        <w:t xml:space="preserve">durch </w:t>
      </w:r>
      <w:r w:rsidR="009D6986">
        <w:t>eine höhere Anzahl Standorte</w:t>
      </w:r>
      <w:r w:rsidRPr="001146D5">
        <w:t xml:space="preserve"> </w:t>
      </w:r>
      <w:r w:rsidR="00974A24">
        <w:t xml:space="preserve">in drei Bereichen </w:t>
      </w:r>
      <w:r w:rsidRPr="001146D5">
        <w:t>verstärkt: die Anzahl der mit der Destination verknüpften Personen, die</w:t>
      </w:r>
      <w:r w:rsidR="009C6294">
        <w:t xml:space="preserve"> Überzeugungskraft der</w:t>
      </w:r>
      <w:r w:rsidRPr="001146D5">
        <w:t xml:space="preserve"> D Botschaften sowie die Geschm</w:t>
      </w:r>
      <w:r w:rsidR="001D0694">
        <w:t>ei</w:t>
      </w:r>
      <w:r w:rsidRPr="001146D5">
        <w:t>digkeit, Breite und Anziehungskraft des Gesamtangebotes. D</w:t>
      </w:r>
      <w:r>
        <w:t>as heisst, d</w:t>
      </w:r>
      <w:r w:rsidRPr="001146D5">
        <w:t>ie strukturelle Perspektive von MWF 5 untersucht</w:t>
      </w:r>
      <w:r w:rsidR="00FA710D">
        <w:t>,</w:t>
      </w:r>
      <w:r w:rsidRPr="001146D5">
        <w:t xml:space="preserve"> inwiefe</w:t>
      </w:r>
      <w:r>
        <w:t xml:space="preserve">rn die Vermehrung der Standorte </w:t>
      </w:r>
      <w:r w:rsidR="009C6294">
        <w:t xml:space="preserve">die Anziehungskraft der Destination in diesen </w:t>
      </w:r>
      <w:r>
        <w:t xml:space="preserve">drei </w:t>
      </w:r>
      <w:r w:rsidR="009C6294">
        <w:t>Bereichen</w:t>
      </w:r>
      <w:r w:rsidRPr="001146D5">
        <w:t xml:space="preserve"> </w:t>
      </w:r>
      <w:r w:rsidR="005507D8">
        <w:t>ver</w:t>
      </w:r>
      <w:r w:rsidR="009C6294">
        <w:t>stärkt</w:t>
      </w:r>
      <w:r w:rsidRPr="001146D5">
        <w:t xml:space="preserve">. Die dynamische Perspektive </w:t>
      </w:r>
      <w:r w:rsidR="009C6294">
        <w:t>schätzt</w:t>
      </w:r>
      <w:r w:rsidRPr="001146D5">
        <w:t xml:space="preserve"> die Effektivität der </w:t>
      </w:r>
      <w:r w:rsidR="009C6294">
        <w:t xml:space="preserve">Koordination in den </w:t>
      </w:r>
      <w:r w:rsidR="00FA710D">
        <w:t>verschiedenen</w:t>
      </w:r>
      <w:r w:rsidR="00FA710D" w:rsidRPr="001146D5">
        <w:t xml:space="preserve"> </w:t>
      </w:r>
      <w:r w:rsidRPr="001146D5">
        <w:t>Standorte</w:t>
      </w:r>
      <w:r w:rsidR="009C6294">
        <w:t>n ab</w:t>
      </w:r>
      <w:r w:rsidRPr="001146D5">
        <w:t>.</w:t>
      </w:r>
    </w:p>
    <w:p w14:paraId="7D0C2042" w14:textId="77777777" w:rsidR="00796CAD" w:rsidRPr="001146D5" w:rsidRDefault="00796CAD" w:rsidP="00796CAD">
      <w:pPr>
        <w:ind w:firstLine="720"/>
        <w:contextualSpacing/>
        <w:jc w:val="both"/>
        <w:rPr>
          <w:rFonts w:ascii="Cambria" w:hAnsi="Cambria"/>
          <w:kern w:val="22"/>
        </w:rPr>
      </w:pPr>
    </w:p>
    <w:p w14:paraId="553E7771" w14:textId="74520031" w:rsidR="00796CAD" w:rsidRDefault="00853095" w:rsidP="00204D1F">
      <w:pPr>
        <w:pStyle w:val="WAbbildung"/>
      </w:pPr>
      <w:r>
        <w:t>Abbildung 5</w:t>
      </w:r>
      <w:r w:rsidR="00796CAD" w:rsidRPr="001146D5">
        <w:t>-6: M</w:t>
      </w:r>
      <w:r w:rsidR="00FA710D">
        <w:t>a</w:t>
      </w:r>
      <w:r w:rsidR="00796CAD" w:rsidRPr="001146D5">
        <w:t>rktwertfaktor 5</w:t>
      </w:r>
      <w:r w:rsidR="000645AB">
        <w:t>: Markterschliessung</w:t>
      </w:r>
    </w:p>
    <w:p w14:paraId="58790071" w14:textId="7B720229" w:rsidR="00796CAD" w:rsidRPr="001146D5" w:rsidRDefault="009F4C64" w:rsidP="00796CAD">
      <w:pPr>
        <w:contextualSpacing/>
        <w:jc w:val="center"/>
        <w:rPr>
          <w:rFonts w:ascii="Cambria" w:hAnsi="Cambria"/>
          <w:b/>
        </w:rPr>
      </w:pPr>
      <w:r w:rsidRPr="00E52445">
        <w:rPr>
          <w:rFonts w:ascii="Cambria" w:hAnsi="Cambria"/>
          <w:b/>
          <w:lang w:val="en-US"/>
        </w:rPr>
        <w:drawing>
          <wp:inline distT="0" distB="0" distL="0" distR="0" wp14:anchorId="7A8510E1" wp14:editId="098B858C">
            <wp:extent cx="5943600" cy="4457700"/>
            <wp:effectExtent l="0" t="0" r="0" b="12700"/>
            <wp:docPr id="2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sidR="009E5106" w:rsidRPr="009E5106" w:rsidDel="009E5106">
        <w:rPr>
          <w:rFonts w:ascii="Cambria" w:hAnsi="Cambria"/>
          <w:b/>
        </w:rPr>
        <w:t xml:space="preserve"> </w:t>
      </w:r>
    </w:p>
    <w:p w14:paraId="3512D973" w14:textId="63364F67" w:rsidR="00796CAD" w:rsidRPr="001146D5" w:rsidRDefault="00796CAD" w:rsidP="00204D1F">
      <w:pPr>
        <w:pStyle w:val="WText"/>
      </w:pPr>
      <w:r w:rsidRPr="001146D5">
        <w:lastRenderedPageBreak/>
        <w:t xml:space="preserve">In der strukturellen Perspektive </w:t>
      </w:r>
      <w:r>
        <w:t xml:space="preserve">von MWF 5 </w:t>
      </w:r>
      <w:r w:rsidRPr="001146D5">
        <w:t xml:space="preserve">zieht St. Moritz einen grossen Nutzen aus der Zusammenarbeit mit den </w:t>
      </w:r>
      <w:r w:rsidR="00FA710D">
        <w:t xml:space="preserve">umliegenden </w:t>
      </w:r>
      <w:r w:rsidRPr="001146D5">
        <w:t>Dörfer</w:t>
      </w:r>
      <w:r>
        <w:t>n</w:t>
      </w:r>
      <w:r w:rsidR="00FA710D">
        <w:t xml:space="preserve"> und </w:t>
      </w:r>
      <w:r>
        <w:t xml:space="preserve">umgekehrt </w:t>
      </w:r>
      <w:r w:rsidR="00FA710D">
        <w:t>können sie selbst</w:t>
      </w:r>
      <w:r w:rsidRPr="001146D5">
        <w:t xml:space="preserve"> differenzierte Angebote </w:t>
      </w:r>
      <w:r>
        <w:t xml:space="preserve">mit erheblicher Anziehungskraft </w:t>
      </w:r>
      <w:r w:rsidRPr="001146D5">
        <w:t xml:space="preserve">vorweisen. </w:t>
      </w:r>
      <w:r w:rsidR="00C24274">
        <w:t>Die Anzahl verknüpfte</w:t>
      </w:r>
      <w:r w:rsidR="00FA710D">
        <w:t>r</w:t>
      </w:r>
      <w:r w:rsidR="00C24274">
        <w:t xml:space="preserve"> Personen </w:t>
      </w:r>
      <w:r w:rsidR="00FA710D">
        <w:t xml:space="preserve">ist </w:t>
      </w:r>
      <w:r w:rsidR="00C24274">
        <w:t xml:space="preserve">durch </w:t>
      </w:r>
      <w:r w:rsidR="00FA710D">
        <w:t xml:space="preserve">den </w:t>
      </w:r>
      <w:r w:rsidR="00C24274">
        <w:t xml:space="preserve">Zusammenschluss von elf Dorfgemeinden sowie </w:t>
      </w:r>
      <w:r w:rsidR="00FA710D">
        <w:t xml:space="preserve">dort ansässigen </w:t>
      </w:r>
      <w:r w:rsidR="00C24274">
        <w:t>Geschäftspartner</w:t>
      </w:r>
      <w:r w:rsidR="00FA710D">
        <w:t>n</w:t>
      </w:r>
      <w:r w:rsidR="00C24274">
        <w:t xml:space="preserve"> </w:t>
      </w:r>
      <w:r w:rsidR="00F45153">
        <w:t>markant</w:t>
      </w:r>
      <w:r w:rsidR="00BB73F0">
        <w:t xml:space="preserve"> gesteigert</w:t>
      </w:r>
      <w:r w:rsidR="00FA710D">
        <w:t xml:space="preserve"> worden und</w:t>
      </w:r>
      <w:r w:rsidR="00C24274">
        <w:t xml:space="preserve"> </w:t>
      </w:r>
      <w:r w:rsidR="00FA710D">
        <w:t>d</w:t>
      </w:r>
      <w:r w:rsidR="000D5CCA">
        <w:t xml:space="preserve">ie Anziehungskraft und </w:t>
      </w:r>
      <w:r w:rsidR="00B036E0">
        <w:t xml:space="preserve">die </w:t>
      </w:r>
      <w:r w:rsidR="000D5CCA">
        <w:t>Breite des</w:t>
      </w:r>
      <w:r w:rsidRPr="001146D5">
        <w:t xml:space="preserve"> Angebot</w:t>
      </w:r>
      <w:r w:rsidR="000D5CCA">
        <w:t>es</w:t>
      </w:r>
      <w:r w:rsidR="00B036E0">
        <w:t xml:space="preserve"> in </w:t>
      </w:r>
      <w:r w:rsidR="00B036E0" w:rsidRPr="001F20AE">
        <w:rPr>
          <w:i/>
        </w:rPr>
        <w:t>Degree</w:t>
      </w:r>
      <w:r w:rsidR="00B036E0">
        <w:t xml:space="preserve"> </w:t>
      </w:r>
      <w:r w:rsidR="00FA710D">
        <w:t>ist</w:t>
      </w:r>
      <w:r w:rsidR="00FA710D" w:rsidRPr="001146D5">
        <w:t xml:space="preserve"> </w:t>
      </w:r>
      <w:r w:rsidRPr="001146D5">
        <w:t>verstärkt</w:t>
      </w:r>
      <w:r w:rsidR="00FA710D">
        <w:t xml:space="preserve"> worden</w:t>
      </w:r>
      <w:r w:rsidRPr="001146D5">
        <w:t xml:space="preserve">: </w:t>
      </w:r>
      <w:r w:rsidR="00FA710D">
        <w:t>D</w:t>
      </w:r>
      <w:r w:rsidRPr="001146D5">
        <w:t xml:space="preserve">er Zugang zur imposanten Landschaft wird durch die </w:t>
      </w:r>
      <w:r w:rsidR="00F45153">
        <w:t>zahlreichen</w:t>
      </w:r>
      <w:r w:rsidRPr="001146D5">
        <w:t xml:space="preserve"> Bahnen </w:t>
      </w:r>
      <w:r w:rsidR="00E14EDC">
        <w:t>in der Region</w:t>
      </w:r>
      <w:r w:rsidR="001B4ACE">
        <w:t>, welche zu hinreisenden</w:t>
      </w:r>
      <w:r w:rsidR="00E14EDC">
        <w:t xml:space="preserve"> </w:t>
      </w:r>
      <w:r w:rsidR="001B4ACE">
        <w:t xml:space="preserve">Bergkulissen führen, </w:t>
      </w:r>
      <w:r w:rsidR="006F7757">
        <w:t>erweitert</w:t>
      </w:r>
      <w:r w:rsidRPr="001146D5">
        <w:t xml:space="preserve"> und </w:t>
      </w:r>
      <w:r w:rsidR="009312B2">
        <w:t xml:space="preserve">ebenso ist </w:t>
      </w:r>
      <w:r w:rsidRPr="001146D5">
        <w:t xml:space="preserve">die Auswahl an hochstehenden Gastronomie- und Markengeschäften </w:t>
      </w:r>
      <w:r w:rsidR="009312B2">
        <w:t>gesteigert worden</w:t>
      </w:r>
      <w:r w:rsidR="001B4ACE">
        <w:t xml:space="preserve">; dazu sind Kulturinstituten und </w:t>
      </w:r>
      <w:r w:rsidR="00823FDA">
        <w:t>-</w:t>
      </w:r>
      <w:r w:rsidR="001B4ACE">
        <w:t>anlässe von Weltformat vorzufinden</w:t>
      </w:r>
      <w:r w:rsidRPr="001146D5">
        <w:t xml:space="preserve">. </w:t>
      </w:r>
      <w:r w:rsidR="009312B2">
        <w:t>Gleiches</w:t>
      </w:r>
      <w:r w:rsidRPr="001146D5">
        <w:t xml:space="preserve"> gilt für das Angebot in </w:t>
      </w:r>
      <w:r w:rsidRPr="001F20AE">
        <w:rPr>
          <w:i/>
        </w:rPr>
        <w:t>Deed</w:t>
      </w:r>
      <w:r w:rsidRPr="001146D5">
        <w:t xml:space="preserve">: </w:t>
      </w:r>
      <w:r w:rsidR="009312B2">
        <w:t>D</w:t>
      </w:r>
      <w:r w:rsidRPr="001146D5">
        <w:t xml:space="preserve">a jedes Dorf </w:t>
      </w:r>
      <w:r w:rsidR="009312B2">
        <w:t>verschiedene</w:t>
      </w:r>
      <w:r w:rsidRPr="001146D5">
        <w:t xml:space="preserve"> Aktivitäten mit Alleinstellungsmerkmalen vorweist, wird die Vielfalt an Aktivitäten für </w:t>
      </w:r>
      <w:r w:rsidR="009312B2">
        <w:t>die</w:t>
      </w:r>
      <w:r w:rsidR="009312B2" w:rsidRPr="001146D5">
        <w:t xml:space="preserve"> </w:t>
      </w:r>
      <w:r w:rsidRPr="001146D5">
        <w:t xml:space="preserve">Kunden </w:t>
      </w:r>
      <w:r w:rsidR="009312B2">
        <w:t>von</w:t>
      </w:r>
      <w:r w:rsidR="009312B2" w:rsidRPr="001146D5">
        <w:t xml:space="preserve"> </w:t>
      </w:r>
      <w:r w:rsidRPr="001146D5">
        <w:t xml:space="preserve">St. Moritz erheblich </w:t>
      </w:r>
      <w:r w:rsidR="009312B2">
        <w:t>gesteigert</w:t>
      </w:r>
      <w:r w:rsidRPr="001146D5">
        <w:t>.</w:t>
      </w:r>
      <w:r w:rsidRPr="00FD556D">
        <w:t xml:space="preserve"> </w:t>
      </w:r>
      <w:r w:rsidR="009312B2">
        <w:t xml:space="preserve">Dadurch ergänzen sich die </w:t>
      </w:r>
      <w:r w:rsidR="001B4ACE">
        <w:t xml:space="preserve">Angebote </w:t>
      </w:r>
      <w:r w:rsidR="009312B2">
        <w:t xml:space="preserve">der Region </w:t>
      </w:r>
      <w:r w:rsidR="001B4ACE">
        <w:t xml:space="preserve">in </w:t>
      </w:r>
      <w:r w:rsidR="001B4ACE" w:rsidRPr="001F20AE">
        <w:rPr>
          <w:i/>
        </w:rPr>
        <w:t>Degree</w:t>
      </w:r>
      <w:r w:rsidR="001B4ACE">
        <w:t xml:space="preserve"> und </w:t>
      </w:r>
      <w:r w:rsidR="001B4ACE" w:rsidRPr="001F20AE">
        <w:rPr>
          <w:i/>
        </w:rPr>
        <w:t>Deed</w:t>
      </w:r>
      <w:r w:rsidR="00CD303A">
        <w:rPr>
          <w:i/>
        </w:rPr>
        <w:t>.</w:t>
      </w:r>
      <w:r w:rsidR="001B4ACE">
        <w:t xml:space="preserve"> </w:t>
      </w:r>
      <w:r w:rsidR="00CD303A">
        <w:t>Dank dem ver</w:t>
      </w:r>
      <w:r w:rsidR="001B4ACE">
        <w:t>stärk</w:t>
      </w:r>
      <w:r w:rsidR="00CD303A">
        <w:t>t</w:t>
      </w:r>
      <w:r w:rsidR="001B4ACE">
        <w:t>en Marktaufbau</w:t>
      </w:r>
      <w:r w:rsidR="009312B2">
        <w:t xml:space="preserve"> </w:t>
      </w:r>
      <w:r w:rsidR="00CD303A">
        <w:t xml:space="preserve">in diesen zwei </w:t>
      </w:r>
      <w:r w:rsidR="00361B94">
        <w:t xml:space="preserve">für die Destination </w:t>
      </w:r>
      <w:r w:rsidR="00CD303A">
        <w:t>prägenden Dimensionen werden</w:t>
      </w:r>
      <w:r w:rsidR="009312B2">
        <w:t xml:space="preserve"> die</w:t>
      </w:r>
      <w:r w:rsidR="00B036E0">
        <w:t xml:space="preserve"> Botschaften in </w:t>
      </w:r>
      <w:r w:rsidR="00B036E0" w:rsidRPr="001F20AE">
        <w:rPr>
          <w:i/>
        </w:rPr>
        <w:t>Dexterity</w:t>
      </w:r>
      <w:r w:rsidR="00B036E0">
        <w:t xml:space="preserve"> </w:t>
      </w:r>
      <w:r w:rsidR="00CD303A">
        <w:t>u</w:t>
      </w:r>
      <w:r w:rsidR="00B036E0">
        <w:t xml:space="preserve">nd </w:t>
      </w:r>
      <w:r w:rsidR="00B036E0" w:rsidRPr="001F20AE">
        <w:rPr>
          <w:i/>
        </w:rPr>
        <w:t>De</w:t>
      </w:r>
      <w:r w:rsidR="00CD303A">
        <w:rPr>
          <w:i/>
        </w:rPr>
        <w:t>light, welche auf einzelne Angeb</w:t>
      </w:r>
      <w:r w:rsidR="00361B94">
        <w:rPr>
          <w:i/>
        </w:rPr>
        <w:t>ote in diesen Dimensionen in der Region</w:t>
      </w:r>
      <w:r w:rsidR="00CD303A">
        <w:rPr>
          <w:i/>
        </w:rPr>
        <w:t xml:space="preserve"> hinweisen,</w:t>
      </w:r>
      <w:r w:rsidR="00B036E0">
        <w:t xml:space="preserve"> überzeugender. Die</w:t>
      </w:r>
      <w:r w:rsidR="00361B94">
        <w:t xml:space="preserve"> Angebote und entsprechende Botschaften in </w:t>
      </w:r>
      <w:r w:rsidR="00361B94" w:rsidRPr="00E52445">
        <w:rPr>
          <w:i/>
        </w:rPr>
        <w:t>Dexterity</w:t>
      </w:r>
      <w:r w:rsidR="00361B94">
        <w:t xml:space="preserve"> und </w:t>
      </w:r>
      <w:r w:rsidR="00361B94" w:rsidRPr="00E52445">
        <w:rPr>
          <w:i/>
        </w:rPr>
        <w:t>Delight</w:t>
      </w:r>
      <w:r w:rsidR="00B036E0">
        <w:t xml:space="preserve"> werden durch den Zusammenschluss weiter und intensiver in die Welt</w:t>
      </w:r>
      <w:r w:rsidR="00D10730">
        <w:t xml:space="preserve"> getragen. </w:t>
      </w:r>
      <w:r w:rsidR="00B036E0">
        <w:t xml:space="preserve">Die </w:t>
      </w:r>
      <w:r w:rsidR="009312B2">
        <w:t xml:space="preserve">vereinten </w:t>
      </w:r>
      <w:r w:rsidR="00B036E0">
        <w:t>Kräfte der Region ermöglichen eine grosse Menge und breites Spektrum an Massnahme</w:t>
      </w:r>
      <w:r w:rsidR="00D10730">
        <w:t>n zur</w:t>
      </w:r>
      <w:r w:rsidR="009312B2">
        <w:t xml:space="preserve"> weltweiten</w:t>
      </w:r>
      <w:r w:rsidR="00D10730">
        <w:t xml:space="preserve"> Marktbearbeitung</w:t>
      </w:r>
      <w:r w:rsidR="00B036E0">
        <w:t>. Für St. Moritz allein</w:t>
      </w:r>
      <w:r w:rsidR="009312B2">
        <w:t>e</w:t>
      </w:r>
      <w:r w:rsidR="00B036E0">
        <w:t xml:space="preserve"> wäre die globalisierte Marktbearbeitung nicht zu stemmen. </w:t>
      </w:r>
      <w:r w:rsidR="000D5CCA">
        <w:t xml:space="preserve">Im </w:t>
      </w:r>
      <w:r w:rsidR="00D10730">
        <w:t>Rahmen des Zusammenschlusses d</w:t>
      </w:r>
      <w:r w:rsidR="000D5CCA">
        <w:t>er grossen Anzahl Dörfer</w:t>
      </w:r>
      <w:r w:rsidR="009312B2">
        <w:t xml:space="preserve"> mit einzigartigem</w:t>
      </w:r>
      <w:r w:rsidR="00D10730">
        <w:t xml:space="preserve"> Charakter</w:t>
      </w:r>
      <w:r w:rsidR="000D5CCA">
        <w:t xml:space="preserve"> wird die Geschm</w:t>
      </w:r>
      <w:r w:rsidR="00C74F41">
        <w:t>ei</w:t>
      </w:r>
      <w:r w:rsidR="000D5CCA">
        <w:t xml:space="preserve">digkeit des Angebotes ebenfalls erhöht: </w:t>
      </w:r>
      <w:r w:rsidR="009312B2">
        <w:t>D</w:t>
      </w:r>
      <w:r w:rsidR="000D5CCA">
        <w:t xml:space="preserve">ifferenzierte Angebote mit Prägung von </w:t>
      </w:r>
      <w:r w:rsidR="000D5CCA" w:rsidRPr="001F20AE">
        <w:rPr>
          <w:i/>
        </w:rPr>
        <w:t>Delight</w:t>
      </w:r>
      <w:r w:rsidR="000D5CCA">
        <w:t xml:space="preserve"> oder </w:t>
      </w:r>
      <w:r w:rsidR="000D5CCA" w:rsidRPr="001F20AE">
        <w:rPr>
          <w:i/>
        </w:rPr>
        <w:t>Dexterity</w:t>
      </w:r>
      <w:r w:rsidR="000D5CCA">
        <w:t xml:space="preserve"> sind</w:t>
      </w:r>
      <w:r w:rsidR="00D10730">
        <w:t xml:space="preserve"> auch</w:t>
      </w:r>
      <w:r w:rsidR="000D5CCA">
        <w:t xml:space="preserve"> in der </w:t>
      </w:r>
      <w:r w:rsidR="00D10730">
        <w:t xml:space="preserve">grossen </w:t>
      </w:r>
      <w:r w:rsidR="000D5CCA">
        <w:t xml:space="preserve">Region zu finden. </w:t>
      </w:r>
      <w:r w:rsidR="00E14EDC">
        <w:t xml:space="preserve">Die erweiterte Markterschliessung ist für St. Moritz/Engadin </w:t>
      </w:r>
      <w:r w:rsidR="00E14EDC" w:rsidRPr="00E14EDC">
        <w:t>überaus</w:t>
      </w:r>
      <w:r w:rsidR="00E14EDC">
        <w:t xml:space="preserve"> vorteilhaft.</w:t>
      </w:r>
    </w:p>
    <w:p w14:paraId="68CA05B9" w14:textId="50289C74" w:rsidR="00796CAD" w:rsidRPr="001146D5" w:rsidRDefault="00E14EDC" w:rsidP="00204D1F">
      <w:pPr>
        <w:pStyle w:val="WText"/>
      </w:pPr>
      <w:r>
        <w:t>Für Davos und</w:t>
      </w:r>
      <w:r w:rsidR="00796CAD" w:rsidRPr="001146D5">
        <w:t xml:space="preserve"> Klosters</w:t>
      </w:r>
      <w:r w:rsidR="00D10730">
        <w:t xml:space="preserve"> sowie für Lenzerheide und Arosa ist</w:t>
      </w:r>
      <w:r w:rsidR="00796CAD" w:rsidRPr="001146D5">
        <w:t xml:space="preserve"> der Zusammenschluss</w:t>
      </w:r>
      <w:r w:rsidR="00D10730">
        <w:t xml:space="preserve"> der gepaarten Dörfer hilfreich. </w:t>
      </w:r>
      <w:r w:rsidR="00017795">
        <w:t xml:space="preserve">Sie führt zu einer Verdoppelung der </w:t>
      </w:r>
      <w:r w:rsidR="00D10730">
        <w:t>Anzahl verknüpfte</w:t>
      </w:r>
      <w:r w:rsidR="00017795">
        <w:t>n</w:t>
      </w:r>
      <w:r w:rsidR="00D10730">
        <w:t xml:space="preserve"> Person</w:t>
      </w:r>
      <w:r w:rsidR="00017795">
        <w:t>en</w:t>
      </w:r>
      <w:r w:rsidR="00D10730">
        <w:t xml:space="preserve"> </w:t>
      </w:r>
      <w:r w:rsidR="00017795">
        <w:t>sowie der</w:t>
      </w:r>
      <w:r w:rsidR="00D10730">
        <w:t xml:space="preserve"> Ressourcen. Die Wirkung auf die Anziehungskraft der jeweiligen Gesamtangebote und damit verbunden die Überzeugungskraft der Botschaften bleibt jedoch begrenzt. In Davos und Klosters ist der Zusammenschluss </w:t>
      </w:r>
      <w:r w:rsidR="00017795" w:rsidRPr="001146D5">
        <w:t xml:space="preserve">sowohl </w:t>
      </w:r>
      <w:r w:rsidR="00D10730">
        <w:t>für den Aufbau</w:t>
      </w:r>
      <w:r w:rsidR="00796CAD" w:rsidRPr="001146D5">
        <w:t xml:space="preserve"> des All</w:t>
      </w:r>
      <w:r w:rsidR="00F054D9">
        <w:t>-Rounder</w:t>
      </w:r>
      <w:r w:rsidR="00361B94">
        <w:t>-</w:t>
      </w:r>
      <w:r w:rsidR="00796CAD" w:rsidRPr="001146D5">
        <w:t xml:space="preserve">Nutzens </w:t>
      </w:r>
      <w:r>
        <w:t xml:space="preserve">in </w:t>
      </w:r>
      <w:r w:rsidRPr="001F20AE">
        <w:rPr>
          <w:i/>
        </w:rPr>
        <w:t>Dexterity</w:t>
      </w:r>
      <w:r>
        <w:t xml:space="preserve"> </w:t>
      </w:r>
      <w:r w:rsidR="00D10730">
        <w:t>als auch der</w:t>
      </w:r>
      <w:r w:rsidR="00796CAD" w:rsidRPr="001146D5">
        <w:t xml:space="preserve"> Vielfalt an Aktivitäten</w:t>
      </w:r>
      <w:r>
        <w:t xml:space="preserve"> in </w:t>
      </w:r>
      <w:r w:rsidRPr="001F20AE">
        <w:rPr>
          <w:i/>
        </w:rPr>
        <w:t>Deed</w:t>
      </w:r>
      <w:r w:rsidR="00017795" w:rsidRPr="00017795">
        <w:t xml:space="preserve"> </w:t>
      </w:r>
      <w:r w:rsidR="00017795">
        <w:t>hilfreich</w:t>
      </w:r>
      <w:r>
        <w:t>. Es besteh</w:t>
      </w:r>
      <w:r w:rsidR="001B4ACE">
        <w:t>t jedoch eine erheblich</w:t>
      </w:r>
      <w:r w:rsidR="00796CAD" w:rsidRPr="001146D5">
        <w:t>e Überschneidung in den Angeboten</w:t>
      </w:r>
      <w:r w:rsidR="00796CAD">
        <w:t xml:space="preserve"> der zwei Dörfer</w:t>
      </w:r>
      <w:r w:rsidR="001B4ACE">
        <w:t xml:space="preserve"> statt einer Ergän</w:t>
      </w:r>
      <w:r w:rsidR="00395410">
        <w:t>zung wie in St. Moritz/Engadin. Die Angebote auf dem Berg und im Tal weisen signifikante Ähnlichkeit</w:t>
      </w:r>
      <w:r w:rsidR="00017795">
        <w:t>en</w:t>
      </w:r>
      <w:r w:rsidR="00395410">
        <w:t xml:space="preserve"> </w:t>
      </w:r>
      <w:r w:rsidR="00017795">
        <w:t>auf,</w:t>
      </w:r>
      <w:r w:rsidR="00017795" w:rsidRPr="001146D5">
        <w:t xml:space="preserve"> </w:t>
      </w:r>
      <w:r w:rsidR="00017795">
        <w:t>was</w:t>
      </w:r>
      <w:r w:rsidR="00017795" w:rsidRPr="001146D5">
        <w:t xml:space="preserve"> </w:t>
      </w:r>
      <w:r w:rsidR="00796CAD" w:rsidRPr="001146D5">
        <w:t xml:space="preserve">die </w:t>
      </w:r>
      <w:r w:rsidR="002F6E89">
        <w:t xml:space="preserve">zusätzliche </w:t>
      </w:r>
      <w:r w:rsidR="00796CAD" w:rsidRPr="001146D5">
        <w:t>Wirkung des Zusam</w:t>
      </w:r>
      <w:r w:rsidR="002F6E89">
        <w:t>menschlusses limitiert</w:t>
      </w:r>
      <w:r w:rsidR="00796CAD" w:rsidRPr="001146D5">
        <w:t>.</w:t>
      </w:r>
      <w:r w:rsidR="00395410">
        <w:t xml:space="preserve"> Eine vergleichbare</w:t>
      </w:r>
      <w:r w:rsidR="006F7757">
        <w:t xml:space="preserve"> </w:t>
      </w:r>
      <w:r w:rsidR="00017795">
        <w:t xml:space="preserve">Folgerung kann </w:t>
      </w:r>
      <w:r w:rsidR="002F6E89">
        <w:t>für Lenzerheide und</w:t>
      </w:r>
      <w:r w:rsidR="00796CAD" w:rsidRPr="001146D5">
        <w:t xml:space="preserve"> Arosa</w:t>
      </w:r>
      <w:r w:rsidR="00017795">
        <w:t xml:space="preserve"> gezogen werden</w:t>
      </w:r>
      <w:r w:rsidR="00796CAD" w:rsidRPr="001146D5">
        <w:t xml:space="preserve">. Die zwei Skigebiete sind zwar miteinander verbunden, jedoch </w:t>
      </w:r>
      <w:r w:rsidR="00017795">
        <w:t xml:space="preserve">muss </w:t>
      </w:r>
      <w:r w:rsidR="00796CAD" w:rsidRPr="001146D5">
        <w:t>der Kunde</w:t>
      </w:r>
      <w:r w:rsidR="00017795">
        <w:t xml:space="preserve"> auf dem Berg</w:t>
      </w:r>
      <w:r w:rsidR="00796CAD" w:rsidRPr="001146D5">
        <w:t xml:space="preserve"> eine zusät</w:t>
      </w:r>
      <w:r w:rsidR="00796CAD">
        <w:t>zliche Bahnfahrt im Kauf nehmen</w:t>
      </w:r>
      <w:r w:rsidR="00796CAD" w:rsidRPr="001146D5">
        <w:t xml:space="preserve"> um von einem Skigebiet zum anderen zu gelangen. </w:t>
      </w:r>
      <w:r w:rsidR="00017795">
        <w:t>Der Kunde in einem der Dörfer</w:t>
      </w:r>
      <w:r w:rsidR="00796CAD" w:rsidRPr="001146D5">
        <w:t xml:space="preserve"> m</w:t>
      </w:r>
      <w:r w:rsidR="002F6E89">
        <w:t xml:space="preserve">uss </w:t>
      </w:r>
      <w:r w:rsidR="00017795">
        <w:t xml:space="preserve">gar </w:t>
      </w:r>
      <w:r w:rsidR="002F6E89">
        <w:t>drei Bahnf</w:t>
      </w:r>
      <w:r w:rsidR="00796CAD">
        <w:t>ahrten im Kauf nehmen</w:t>
      </w:r>
      <w:r w:rsidR="00796CAD" w:rsidRPr="001146D5">
        <w:t xml:space="preserve"> </w:t>
      </w:r>
      <w:r w:rsidR="002F6E89">
        <w:t>– hinauf, hinüber und hinunter</w:t>
      </w:r>
      <w:r w:rsidR="00647CB0">
        <w:t xml:space="preserve"> – </w:t>
      </w:r>
      <w:r w:rsidR="00796CAD" w:rsidRPr="001146D5">
        <w:t>um vo</w:t>
      </w:r>
      <w:r w:rsidR="00FE7678">
        <w:t xml:space="preserve">n einem Dorf zum anderen </w:t>
      </w:r>
      <w:r w:rsidR="00017795">
        <w:t>zu kommen</w:t>
      </w:r>
      <w:r w:rsidR="00796CAD" w:rsidRPr="001146D5">
        <w:t xml:space="preserve">. </w:t>
      </w:r>
      <w:r w:rsidR="00017795">
        <w:t xml:space="preserve">Ausserdem sind </w:t>
      </w:r>
      <w:r w:rsidR="002F6E89">
        <w:t>die Bahnen nur tagsüber</w:t>
      </w:r>
      <w:r w:rsidR="00017795">
        <w:t xml:space="preserve"> in Betrieb</w:t>
      </w:r>
      <w:r w:rsidR="002F6E89">
        <w:t xml:space="preserve">. Die Fahrt mit dem Auto oder Bus </w:t>
      </w:r>
      <w:r w:rsidR="008011F9">
        <w:t xml:space="preserve">ist aufgrund der Dauer von </w:t>
      </w:r>
      <w:r w:rsidR="00017795">
        <w:t xml:space="preserve">rund </w:t>
      </w:r>
      <w:r w:rsidR="002F6E89">
        <w:t>anderthalb Stunden</w:t>
      </w:r>
      <w:r w:rsidR="00E038C6">
        <w:t xml:space="preserve"> </w:t>
      </w:r>
      <w:r w:rsidR="008011F9">
        <w:t>wenig attraktiv.</w:t>
      </w:r>
      <w:r w:rsidR="00E038C6">
        <w:t xml:space="preserve"> </w:t>
      </w:r>
      <w:r w:rsidR="008011F9">
        <w:t xml:space="preserve">Folglich </w:t>
      </w:r>
      <w:r w:rsidR="002F6E89">
        <w:t>hält sich die Wahrnehmung, dass die zwei Dörfer ein</w:t>
      </w:r>
      <w:r w:rsidR="00C74F41">
        <w:t>e</w:t>
      </w:r>
      <w:r w:rsidR="002F6E89">
        <w:t xml:space="preserve"> stimmige G</w:t>
      </w:r>
      <w:r w:rsidR="00C74F41">
        <w:t>esamtheit</w:t>
      </w:r>
      <w:r w:rsidR="002F6E89">
        <w:t xml:space="preserve"> bilden, in Grenzen. Die</w:t>
      </w:r>
      <w:r w:rsidR="00796CAD" w:rsidRPr="001146D5">
        <w:t xml:space="preserve"> geografische Lage</w:t>
      </w:r>
      <w:r w:rsidR="00796CAD">
        <w:t xml:space="preserve"> bzw. Distanz zwischen den Dörfern</w:t>
      </w:r>
      <w:r w:rsidR="00796CAD" w:rsidRPr="001146D5">
        <w:t xml:space="preserve"> </w:t>
      </w:r>
      <w:r w:rsidR="00C74F41">
        <w:t>verringert</w:t>
      </w:r>
      <w:r w:rsidR="00C74F41" w:rsidRPr="001146D5">
        <w:t xml:space="preserve"> </w:t>
      </w:r>
      <w:r w:rsidR="00796CAD" w:rsidRPr="001146D5">
        <w:t xml:space="preserve">den Zusatzwert in </w:t>
      </w:r>
      <w:r w:rsidR="00796CAD" w:rsidRPr="001F20AE">
        <w:rPr>
          <w:i/>
        </w:rPr>
        <w:t>Delight</w:t>
      </w:r>
      <w:r w:rsidR="00796CAD" w:rsidRPr="001146D5">
        <w:t xml:space="preserve">, </w:t>
      </w:r>
      <w:r w:rsidR="008011F9">
        <w:t>der</w:t>
      </w:r>
      <w:r w:rsidR="008011F9" w:rsidRPr="001146D5">
        <w:t xml:space="preserve"> </w:t>
      </w:r>
      <w:r w:rsidR="00796CAD" w:rsidRPr="001146D5">
        <w:t>aus dem Zusamm</w:t>
      </w:r>
      <w:r w:rsidR="002F6E89">
        <w:t xml:space="preserve">enschluss entstanden ist. In </w:t>
      </w:r>
      <w:r w:rsidR="002F6E89" w:rsidRPr="001F20AE">
        <w:rPr>
          <w:i/>
        </w:rPr>
        <w:t>Deed</w:t>
      </w:r>
      <w:r w:rsidR="002F6E89">
        <w:t xml:space="preserve"> besteht</w:t>
      </w:r>
      <w:r w:rsidR="00796CAD">
        <w:t>, wie bei Davos und Klosters,</w:t>
      </w:r>
      <w:r w:rsidR="00796CAD" w:rsidRPr="001146D5">
        <w:t xml:space="preserve"> eine grosse Überschneidung in </w:t>
      </w:r>
      <w:r w:rsidR="002F6E89">
        <w:t>der Vielfalt der</w:t>
      </w:r>
      <w:r w:rsidR="00796CAD" w:rsidRPr="001146D5">
        <w:t xml:space="preserve"> Angebote.</w:t>
      </w:r>
      <w:r w:rsidR="00E038C6">
        <w:t xml:space="preserve"> Für beide Destinationen sind die Vorteile aus der erweiterten Markterschli</w:t>
      </w:r>
      <w:r w:rsidR="00C74F41">
        <w:t>e</w:t>
      </w:r>
      <w:r w:rsidR="00E038C6">
        <w:t xml:space="preserve">ssung nicht besonders </w:t>
      </w:r>
      <w:r w:rsidR="00C74F41">
        <w:lastRenderedPageBreak/>
        <w:t>wirkungsvoll</w:t>
      </w:r>
      <w:r w:rsidR="00E038C6">
        <w:t>.</w:t>
      </w:r>
    </w:p>
    <w:p w14:paraId="294A84DE" w14:textId="7F85059D" w:rsidR="00796CAD" w:rsidRPr="001146D5" w:rsidRDefault="00796CAD" w:rsidP="00204D1F">
      <w:pPr>
        <w:pStyle w:val="WText"/>
      </w:pPr>
      <w:r w:rsidRPr="001146D5">
        <w:t xml:space="preserve">Für Flims Laax Falera ist der Zusammenschluss </w:t>
      </w:r>
      <w:r w:rsidR="005852EA">
        <w:t xml:space="preserve">von </w:t>
      </w:r>
      <w:r w:rsidRPr="001146D5">
        <w:t>existenziell</w:t>
      </w:r>
      <w:r w:rsidR="005852EA">
        <w:t>er Bedeutung für die Anziehungskraft und die Breite des A</w:t>
      </w:r>
      <w:r w:rsidRPr="001146D5">
        <w:t>ngebot</w:t>
      </w:r>
      <w:r w:rsidR="005852EA">
        <w:t>es</w:t>
      </w:r>
      <w:r w:rsidRPr="001146D5">
        <w:t xml:space="preserve"> in </w:t>
      </w:r>
      <w:r w:rsidRPr="001F20AE">
        <w:rPr>
          <w:i/>
        </w:rPr>
        <w:t>Delight</w:t>
      </w:r>
      <w:r w:rsidRPr="001146D5">
        <w:t>. Das Skigebiet erstreckt sich</w:t>
      </w:r>
      <w:r w:rsidR="00F75144">
        <w:t xml:space="preserve"> </w:t>
      </w:r>
      <w:r w:rsidRPr="001146D5">
        <w:t>über drei Gemeinde</w:t>
      </w:r>
      <w:r w:rsidR="008011F9">
        <w:t xml:space="preserve">n, </w:t>
      </w:r>
      <w:r w:rsidRPr="001146D5">
        <w:t>wird</w:t>
      </w:r>
      <w:r w:rsidR="00F55581" w:rsidRPr="00F55581">
        <w:t xml:space="preserve"> </w:t>
      </w:r>
      <w:r w:rsidR="00F55581" w:rsidRPr="001146D5">
        <w:t>jedoch</w:t>
      </w:r>
      <w:r w:rsidR="008011F9">
        <w:t xml:space="preserve"> </w:t>
      </w:r>
      <w:r w:rsidRPr="001146D5">
        <w:t>als eine Einheit geführt:</w:t>
      </w:r>
      <w:r w:rsidR="008011F9">
        <w:t xml:space="preserve"> D</w:t>
      </w:r>
      <w:r w:rsidRPr="001146D5">
        <w:t xml:space="preserve">ie Abstimmung der Angebote auf dem Berg findet standortübergreifend </w:t>
      </w:r>
      <w:r w:rsidR="008011F9">
        <w:t>und</w:t>
      </w:r>
      <w:r>
        <w:t xml:space="preserve"> unabhängig von den Dorfgrenzen </w:t>
      </w:r>
      <w:r w:rsidRPr="001146D5">
        <w:t xml:space="preserve">statt. </w:t>
      </w:r>
      <w:r w:rsidR="00F75144">
        <w:t xml:space="preserve">Von jedem Dorf hat der Kunde Zugang zum Skigebiet und </w:t>
      </w:r>
      <w:r w:rsidR="008011F9">
        <w:t>folglich beim</w:t>
      </w:r>
      <w:r w:rsidR="00F75144">
        <w:t xml:space="preserve"> Schnüren seines Pakets die Wahl von wo er in das Skigebiet gelang</w:t>
      </w:r>
      <w:r w:rsidR="008011F9">
        <w:t>en möchte</w:t>
      </w:r>
      <w:r w:rsidR="00F75144">
        <w:t xml:space="preserve">. </w:t>
      </w:r>
      <w:r w:rsidR="00813552">
        <w:t>Die Dörfer liegen eng</w:t>
      </w:r>
      <w:r w:rsidRPr="001146D5">
        <w:t xml:space="preserve"> </w:t>
      </w:r>
      <w:r w:rsidR="008011F9">
        <w:t xml:space="preserve">beieinander, wodurch </w:t>
      </w:r>
      <w:r w:rsidRPr="001146D5">
        <w:t>die drei Standorte als ein Ferienraum wahr</w:t>
      </w:r>
      <w:r w:rsidR="008011F9">
        <w:t>genommen werden</w:t>
      </w:r>
      <w:r w:rsidRPr="001146D5">
        <w:t xml:space="preserve">. </w:t>
      </w:r>
      <w:r w:rsidR="005F7B4A">
        <w:t>Die Einzigartigkeiten jedes Dorfes</w:t>
      </w:r>
      <w:r w:rsidRPr="001146D5">
        <w:t xml:space="preserve"> </w:t>
      </w:r>
      <w:r w:rsidR="005F7B4A">
        <w:t>werden</w:t>
      </w:r>
      <w:r w:rsidRPr="001146D5">
        <w:t xml:space="preserve"> a</w:t>
      </w:r>
      <w:r w:rsidR="005852EA">
        <w:t xml:space="preserve">ls unterschiedliche Kontexte </w:t>
      </w:r>
      <w:r w:rsidR="005F7B4A">
        <w:t xml:space="preserve">wahrgenommen, in denen </w:t>
      </w:r>
      <w:r w:rsidR="009B55AF">
        <w:t>die Breite und die Anziehungskraft des</w:t>
      </w:r>
      <w:r w:rsidRPr="001146D5">
        <w:t xml:space="preserve"> Wert</w:t>
      </w:r>
      <w:r w:rsidR="009B55AF">
        <w:t>es</w:t>
      </w:r>
      <w:r w:rsidRPr="001146D5">
        <w:t xml:space="preserve"> in </w:t>
      </w:r>
      <w:r w:rsidRPr="001F20AE">
        <w:rPr>
          <w:i/>
        </w:rPr>
        <w:t>Deep-Connect</w:t>
      </w:r>
      <w:r w:rsidR="009B55AF">
        <w:t xml:space="preserve"> gesteigert wird.</w:t>
      </w:r>
      <w:r w:rsidRPr="001146D5">
        <w:t xml:space="preserve"> </w:t>
      </w:r>
      <w:r w:rsidR="009B55AF">
        <w:t xml:space="preserve">Erlebnisse in einem Dorf werden in zwei Kontexten geschätzt: </w:t>
      </w:r>
      <w:r w:rsidR="005F7B4A">
        <w:t>E</w:t>
      </w:r>
      <w:r w:rsidR="009B55AF">
        <w:t xml:space="preserve">rstens </w:t>
      </w:r>
      <w:r w:rsidR="005F7B4A">
        <w:t xml:space="preserve">durch das </w:t>
      </w:r>
      <w:r w:rsidR="009B55AF">
        <w:t xml:space="preserve">Ausleben der Alleinstellungsmerkmale eines Dorfes – Flims ist auf aktive und oft internationale Familien mit längeren Aufenthalten </w:t>
      </w:r>
      <w:r w:rsidR="005F7B4A">
        <w:t>aus</w:t>
      </w:r>
      <w:r w:rsidR="009B55AF">
        <w:t xml:space="preserve">gerichtet, für </w:t>
      </w:r>
      <w:r w:rsidR="005F7B4A">
        <w:t xml:space="preserve">die kulturelle </w:t>
      </w:r>
      <w:r w:rsidR="009B55AF">
        <w:t xml:space="preserve">Angebote interessant sind; Laax </w:t>
      </w:r>
      <w:r w:rsidR="005F7B4A">
        <w:t xml:space="preserve">fokussiert </w:t>
      </w:r>
      <w:r w:rsidR="009B55AF">
        <w:t>sich auf Tagesgäste, Ferienwohnungsbesitzer und Freestyler</w:t>
      </w:r>
      <w:r w:rsidR="005F7B4A">
        <w:t>,</w:t>
      </w:r>
      <w:r w:rsidR="009B55AF">
        <w:t xml:space="preserve"> die Abendunterhaltung schätzen; und Falera bietet </w:t>
      </w:r>
      <w:r w:rsidR="005F7B4A">
        <w:t xml:space="preserve">etwas zurückgezogenere, </w:t>
      </w:r>
      <w:r w:rsidR="009B55AF">
        <w:t>geruhsame Zeiten</w:t>
      </w:r>
      <w:r w:rsidR="005F7B4A">
        <w:t xml:space="preserve"> </w:t>
      </w:r>
      <w:r w:rsidR="009B55AF">
        <w:t xml:space="preserve">– und zweitens als Teil der Einheit der Destination, </w:t>
      </w:r>
      <w:r w:rsidR="005F7B4A">
        <w:t>was den Genuss des</w:t>
      </w:r>
      <w:r w:rsidR="009B55AF">
        <w:t xml:space="preserve"> abgestimmte</w:t>
      </w:r>
      <w:r w:rsidR="005F7B4A">
        <w:t>n</w:t>
      </w:r>
      <w:r w:rsidR="009B55AF">
        <w:t xml:space="preserve"> Ganze</w:t>
      </w:r>
      <w:r w:rsidR="005F7B4A">
        <w:t>n</w:t>
      </w:r>
      <w:r w:rsidR="009B55AF">
        <w:t xml:space="preserve"> </w:t>
      </w:r>
      <w:r w:rsidR="005F7B4A">
        <w:t>ermöglicht</w:t>
      </w:r>
      <w:r w:rsidR="009B55AF">
        <w:t>. D</w:t>
      </w:r>
      <w:r w:rsidRPr="001146D5">
        <w:t>er Kunde</w:t>
      </w:r>
      <w:r w:rsidR="009B55AF">
        <w:t xml:space="preserve"> zieht in </w:t>
      </w:r>
      <w:r w:rsidR="009B55AF" w:rsidRPr="001F20AE">
        <w:rPr>
          <w:i/>
        </w:rPr>
        <w:t>Deep-Connect</w:t>
      </w:r>
      <w:r w:rsidR="009B55AF">
        <w:t xml:space="preserve"> </w:t>
      </w:r>
      <w:r w:rsidR="005F7B4A">
        <w:t xml:space="preserve">vermehrt Wert </w:t>
      </w:r>
      <w:r w:rsidR="009B55AF">
        <w:t>aus den Umständen, dass er</w:t>
      </w:r>
      <w:r w:rsidRPr="001146D5">
        <w:t xml:space="preserve"> </w:t>
      </w:r>
      <w:r w:rsidR="005F7B4A">
        <w:t xml:space="preserve">durch sein Verhalten </w:t>
      </w:r>
      <w:r w:rsidRPr="001146D5">
        <w:t>zu den Besonderheiten jedes der drei Dörfer bei</w:t>
      </w:r>
      <w:r w:rsidR="009B55AF">
        <w:t>trägt</w:t>
      </w:r>
      <w:r w:rsidRPr="001146D5">
        <w:t xml:space="preserve"> und</w:t>
      </w:r>
      <w:r w:rsidR="009B55AF">
        <w:t xml:space="preserve"> darüber hinaus </w:t>
      </w:r>
      <w:r w:rsidRPr="001146D5">
        <w:t xml:space="preserve">die </w:t>
      </w:r>
      <w:r w:rsidR="00F75144">
        <w:t xml:space="preserve">kleinen aber feinen </w:t>
      </w:r>
      <w:r w:rsidRPr="001146D5">
        <w:t>Differenzen</w:t>
      </w:r>
      <w:r w:rsidR="009B55AF">
        <w:t xml:space="preserve"> zwischen den Dörfern</w:t>
      </w:r>
      <w:r w:rsidRPr="001146D5">
        <w:t xml:space="preserve"> </w:t>
      </w:r>
      <w:r w:rsidR="009B55AF">
        <w:t>pflegt und schätzt</w:t>
      </w:r>
      <w:r w:rsidRPr="001146D5">
        <w:t xml:space="preserve">. </w:t>
      </w:r>
      <w:r w:rsidR="00516C4D">
        <w:t xml:space="preserve">So wirken die Botschaften in </w:t>
      </w:r>
      <w:r w:rsidR="00516C4D" w:rsidRPr="001F20AE">
        <w:rPr>
          <w:i/>
        </w:rPr>
        <w:t>Delight</w:t>
      </w:r>
      <w:r w:rsidR="00516C4D">
        <w:t xml:space="preserve"> und </w:t>
      </w:r>
      <w:r w:rsidR="00516C4D" w:rsidRPr="001F20AE">
        <w:rPr>
          <w:i/>
        </w:rPr>
        <w:t>Deep-Connect</w:t>
      </w:r>
      <w:r w:rsidR="00516C4D">
        <w:t xml:space="preserve"> überzeugender. Die Geschm</w:t>
      </w:r>
      <w:r w:rsidR="00EB68BF">
        <w:t>ei</w:t>
      </w:r>
      <w:r w:rsidR="00516C4D">
        <w:t xml:space="preserve">digkeit im Gesamtangebot ist durch den Sekundärwert in </w:t>
      </w:r>
      <w:r w:rsidR="00516C4D" w:rsidRPr="001F20AE">
        <w:rPr>
          <w:i/>
        </w:rPr>
        <w:t>Degree</w:t>
      </w:r>
      <w:r w:rsidR="00516C4D">
        <w:t xml:space="preserve">, </w:t>
      </w:r>
      <w:r w:rsidR="00516C4D" w:rsidRPr="001F20AE">
        <w:rPr>
          <w:i/>
        </w:rPr>
        <w:t>Dexterity</w:t>
      </w:r>
      <w:r w:rsidR="00516C4D">
        <w:t xml:space="preserve"> und </w:t>
      </w:r>
      <w:r w:rsidR="00516C4D" w:rsidRPr="001F20AE">
        <w:rPr>
          <w:i/>
        </w:rPr>
        <w:t>Deed</w:t>
      </w:r>
      <w:r w:rsidR="00516C4D">
        <w:t xml:space="preserve"> vorhanden. </w:t>
      </w:r>
      <w:r w:rsidR="00E60618">
        <w:t>Der</w:t>
      </w:r>
      <w:r w:rsidR="00516C4D">
        <w:t xml:space="preserve"> Zusammenschluss </w:t>
      </w:r>
      <w:r w:rsidR="00E60618">
        <w:t xml:space="preserve">führt </w:t>
      </w:r>
      <w:r w:rsidR="00516C4D">
        <w:t xml:space="preserve">zu einer </w:t>
      </w:r>
      <w:r w:rsidR="00A80839" w:rsidRPr="00A80839">
        <w:t>lohnend</w:t>
      </w:r>
      <w:r w:rsidR="00A80839">
        <w:t xml:space="preserve">en </w:t>
      </w:r>
      <w:r w:rsidR="00516C4D">
        <w:t>Addition in der Anzahl verknüpften Personen sowie in der Menge der Ressourcen für die Marktbearbeitung.</w:t>
      </w:r>
      <w:r w:rsidR="00B17BD1">
        <w:t xml:space="preserve"> </w:t>
      </w:r>
    </w:p>
    <w:p w14:paraId="3A872268" w14:textId="1942B153" w:rsidR="00796CAD" w:rsidRPr="001146D5" w:rsidRDefault="00796CAD" w:rsidP="00204D1F">
      <w:pPr>
        <w:pStyle w:val="WText"/>
      </w:pPr>
      <w:r w:rsidRPr="00272DA2">
        <w:rPr>
          <w:rFonts w:asciiTheme="minorHAnsi" w:hAnsiTheme="minorHAnsi"/>
        </w:rPr>
        <w:t>In der dynamischen Perspektive von MWF 5 herrscht in St. Moritz/Engadin eine lange Tradition von Zusammenarbeit zwischen den Tourismusorganisationen der Gemeinden i</w:t>
      </w:r>
      <w:r w:rsidR="00E60618">
        <w:rPr>
          <w:rFonts w:asciiTheme="minorHAnsi" w:hAnsiTheme="minorHAnsi"/>
        </w:rPr>
        <w:t>m</w:t>
      </w:r>
      <w:r w:rsidRPr="00272DA2">
        <w:rPr>
          <w:rFonts w:asciiTheme="minorHAnsi" w:hAnsiTheme="minorHAnsi"/>
        </w:rPr>
        <w:t xml:space="preserve"> Oberengadin, </w:t>
      </w:r>
      <w:r w:rsidR="00E60618">
        <w:rPr>
          <w:rFonts w:asciiTheme="minorHAnsi" w:hAnsiTheme="minorHAnsi"/>
        </w:rPr>
        <w:t>die bis in das</w:t>
      </w:r>
      <w:r w:rsidRPr="00272DA2">
        <w:rPr>
          <w:rFonts w:asciiTheme="minorHAnsi" w:hAnsiTheme="minorHAnsi"/>
        </w:rPr>
        <w:t xml:space="preserve"> letzte Jahrhundert reicht. </w:t>
      </w:r>
      <w:r w:rsidRPr="006D4B70">
        <w:rPr>
          <w:rFonts w:asciiTheme="minorHAnsi" w:eastAsia="Times New Roman" w:hAnsiTheme="minorHAnsi"/>
          <w:shd w:val="clear" w:color="auto" w:fill="FFFFFF"/>
        </w:rPr>
        <w:t xml:space="preserve">Die </w:t>
      </w:r>
      <w:r w:rsidR="00E60618">
        <w:rPr>
          <w:rFonts w:asciiTheme="minorHAnsi" w:eastAsia="Times New Roman" w:hAnsiTheme="minorHAnsi"/>
          <w:shd w:val="clear" w:color="auto" w:fill="FFFFFF"/>
        </w:rPr>
        <w:t xml:space="preserve">aktuelle, </w:t>
      </w:r>
      <w:r w:rsidRPr="006D4B70">
        <w:rPr>
          <w:rFonts w:asciiTheme="minorHAnsi" w:eastAsia="Times New Roman" w:hAnsiTheme="minorHAnsi"/>
          <w:shd w:val="clear" w:color="auto" w:fill="FFFFFF"/>
        </w:rPr>
        <w:t xml:space="preserve">gemeinsame Tourismusvermarktung </w:t>
      </w:r>
      <w:r w:rsidR="00E60618">
        <w:rPr>
          <w:rFonts w:asciiTheme="minorHAnsi" w:eastAsia="Times New Roman" w:hAnsiTheme="minorHAnsi"/>
          <w:shd w:val="clear" w:color="auto" w:fill="FFFFFF"/>
        </w:rPr>
        <w:t>des</w:t>
      </w:r>
      <w:r w:rsidR="00E60618" w:rsidRPr="006D4B70">
        <w:rPr>
          <w:rFonts w:asciiTheme="minorHAnsi" w:eastAsia="Times New Roman" w:hAnsiTheme="minorHAnsi"/>
          <w:shd w:val="clear" w:color="auto" w:fill="FFFFFF"/>
        </w:rPr>
        <w:t xml:space="preserve"> </w:t>
      </w:r>
      <w:r w:rsidRPr="006D4B70">
        <w:rPr>
          <w:rFonts w:asciiTheme="minorHAnsi" w:eastAsia="Times New Roman" w:hAnsiTheme="minorHAnsi"/>
          <w:shd w:val="clear" w:color="auto" w:fill="FFFFFF"/>
        </w:rPr>
        <w:t>Oberengadin</w:t>
      </w:r>
      <w:r w:rsidR="00E60618">
        <w:rPr>
          <w:rFonts w:asciiTheme="minorHAnsi" w:eastAsia="Times New Roman" w:hAnsiTheme="minorHAnsi"/>
          <w:shd w:val="clear" w:color="auto" w:fill="FFFFFF"/>
        </w:rPr>
        <w:t>s</w:t>
      </w:r>
      <w:r w:rsidR="0089353C" w:rsidRPr="006D4B70">
        <w:rPr>
          <w:rFonts w:asciiTheme="minorHAnsi" w:eastAsia="Times New Roman" w:hAnsiTheme="minorHAnsi"/>
          <w:shd w:val="clear" w:color="auto" w:fill="FFFFFF"/>
        </w:rPr>
        <w:t xml:space="preserve"> </w:t>
      </w:r>
      <w:r w:rsidRPr="006D4B70">
        <w:rPr>
          <w:rFonts w:asciiTheme="minorHAnsi" w:eastAsia="Times New Roman" w:hAnsiTheme="minorHAnsi"/>
          <w:shd w:val="clear" w:color="auto" w:fill="FFFFFF"/>
        </w:rPr>
        <w:t>entstand 2007 aus dem Zusammenschluss de</w:t>
      </w:r>
      <w:r w:rsidR="00E83273">
        <w:rPr>
          <w:rFonts w:asciiTheme="minorHAnsi" w:eastAsia="Times New Roman" w:hAnsiTheme="minorHAnsi"/>
          <w:shd w:val="clear" w:color="auto" w:fill="FFFFFF"/>
        </w:rPr>
        <w:t>r Tourismusorganisationen der 13</w:t>
      </w:r>
      <w:r w:rsidRPr="006D4B70">
        <w:rPr>
          <w:rFonts w:asciiTheme="minorHAnsi" w:eastAsia="Times New Roman" w:hAnsiTheme="minorHAnsi"/>
          <w:shd w:val="clear" w:color="auto" w:fill="FFFFFF"/>
        </w:rPr>
        <w:t xml:space="preserve"> Oberengadiner Kreisgemeinden. Die Engadin St. Moritz Tourismus AG (ESTM Tourismus AG) ist für die Vermarktung der Destination verantwortlich. Sie hat am 1. Januar 2018 die Aufgaben der Tourismusorganisation Engadin St. Moritz aufgrund der Auflösung der politischen Kreise im Kanton Graubünden</w:t>
      </w:r>
      <w:r w:rsidR="00E60618">
        <w:rPr>
          <w:rFonts w:asciiTheme="minorHAnsi" w:eastAsia="Times New Roman" w:hAnsiTheme="minorHAnsi"/>
          <w:shd w:val="clear" w:color="auto" w:fill="FFFFFF"/>
        </w:rPr>
        <w:t>,</w:t>
      </w:r>
      <w:r w:rsidRPr="006D4B70">
        <w:rPr>
          <w:rFonts w:asciiTheme="minorHAnsi" w:eastAsia="Times New Roman" w:hAnsiTheme="minorHAnsi"/>
          <w:shd w:val="clear" w:color="auto" w:fill="FFFFFF"/>
        </w:rPr>
        <w:t xml:space="preserve"> und damit ihrer ursprünglichen Trägerschaft</w:t>
      </w:r>
      <w:r w:rsidR="00E60618">
        <w:rPr>
          <w:rFonts w:asciiTheme="minorHAnsi" w:eastAsia="Times New Roman" w:hAnsiTheme="minorHAnsi"/>
          <w:shd w:val="clear" w:color="auto" w:fill="FFFFFF"/>
        </w:rPr>
        <w:t>,</w:t>
      </w:r>
      <w:r w:rsidRPr="006D4B70">
        <w:rPr>
          <w:rFonts w:asciiTheme="minorHAnsi" w:eastAsia="Times New Roman" w:hAnsiTheme="minorHAnsi"/>
          <w:shd w:val="clear" w:color="auto" w:fill="FFFFFF"/>
        </w:rPr>
        <w:t xml:space="preserve"> übernommen. </w:t>
      </w:r>
      <w:r w:rsidRPr="00272DA2">
        <w:rPr>
          <w:rFonts w:asciiTheme="minorHAnsi" w:hAnsiTheme="minorHAnsi"/>
        </w:rPr>
        <w:t xml:space="preserve">Aufgrund der </w:t>
      </w:r>
      <w:r w:rsidR="00E60618">
        <w:rPr>
          <w:rFonts w:asciiTheme="minorHAnsi" w:hAnsiTheme="minorHAnsi"/>
        </w:rPr>
        <w:t>etablierten</w:t>
      </w:r>
      <w:r w:rsidRPr="00272DA2">
        <w:rPr>
          <w:rFonts w:asciiTheme="minorHAnsi" w:hAnsiTheme="minorHAnsi"/>
        </w:rPr>
        <w:t xml:space="preserve"> Prozesse, der anerkannten Aufteilung von Angeboten zwischen den Ferienorten und der gepflegten Beziehungen</w:t>
      </w:r>
      <w:r w:rsidRPr="001146D5">
        <w:t xml:space="preserve"> </w:t>
      </w:r>
      <w:r>
        <w:t xml:space="preserve">wird </w:t>
      </w:r>
      <w:r w:rsidRPr="001146D5">
        <w:t>die vereinte Wirkung</w:t>
      </w:r>
      <w:r w:rsidR="0089353C">
        <w:t xml:space="preserve"> der Dörfer der Destination</w:t>
      </w:r>
      <w:r w:rsidRPr="001146D5">
        <w:t xml:space="preserve"> </w:t>
      </w:r>
      <w:r>
        <w:t xml:space="preserve">entscheidend </w:t>
      </w:r>
      <w:r w:rsidRPr="001146D5">
        <w:t>erhöht. Trotzdem ist zu bemerken</w:t>
      </w:r>
      <w:r>
        <w:t>,</w:t>
      </w:r>
      <w:r w:rsidRPr="001146D5">
        <w:t xml:space="preserve"> dass die Besitzverh</w:t>
      </w:r>
      <w:r>
        <w:t>ältnisse in der Destination überdurchschnittlich</w:t>
      </w:r>
      <w:r w:rsidRPr="001146D5">
        <w:t xml:space="preserve"> verzettelt sind.</w:t>
      </w:r>
      <w:r>
        <w:t xml:space="preserve"> Zum Beispiel </w:t>
      </w:r>
      <w:r w:rsidR="000D2E77">
        <w:t>werden</w:t>
      </w:r>
      <w:r w:rsidR="00C24274">
        <w:t xml:space="preserve"> mehrere</w:t>
      </w:r>
      <w:r>
        <w:t xml:space="preserve"> Bergbahnen </w:t>
      </w:r>
      <w:r w:rsidR="00C24274">
        <w:t>im Skigebiet oberhalb</w:t>
      </w:r>
      <w:r>
        <w:t xml:space="preserve"> St. Moritz</w:t>
      </w:r>
      <w:r w:rsidR="000D2E77">
        <w:t xml:space="preserve"> individuell geführt, was die Anzahl</w:t>
      </w:r>
      <w:r>
        <w:t xml:space="preserve"> hochstehende</w:t>
      </w:r>
      <w:r w:rsidR="000D2E77">
        <w:t>r</w:t>
      </w:r>
      <w:r>
        <w:t xml:space="preserve"> Angebote </w:t>
      </w:r>
      <w:r w:rsidR="000D2E77">
        <w:t xml:space="preserve">zwar </w:t>
      </w:r>
      <w:r>
        <w:t>erhöh</w:t>
      </w:r>
      <w:r w:rsidR="000D2E77">
        <w:t>t, jedoch auch bedeutet, dass</w:t>
      </w:r>
      <w:r>
        <w:t xml:space="preserve"> viele der Geschäfte in der Destination um die gleiche Kundschaft</w:t>
      </w:r>
      <w:r w:rsidRPr="00272DA2">
        <w:t xml:space="preserve"> </w:t>
      </w:r>
      <w:r>
        <w:t>b</w:t>
      </w:r>
      <w:r w:rsidR="008520E9">
        <w:t>u</w:t>
      </w:r>
      <w:r>
        <w:t>hlen.</w:t>
      </w:r>
      <w:r w:rsidRPr="001146D5">
        <w:t xml:space="preserve"> E</w:t>
      </w:r>
      <w:r w:rsidR="00AC5751">
        <w:t xml:space="preserve">s </w:t>
      </w:r>
      <w:r w:rsidR="000D2E77">
        <w:t>ist deshalb anzunehmen</w:t>
      </w:r>
      <w:r w:rsidR="00AC5751">
        <w:t>, dass e</w:t>
      </w:r>
      <w:r w:rsidRPr="001146D5">
        <w:t xml:space="preserve">in </w:t>
      </w:r>
      <w:r w:rsidR="00AC5751">
        <w:t>nicht unerheblicher</w:t>
      </w:r>
      <w:r>
        <w:t xml:space="preserve"> </w:t>
      </w:r>
      <w:r w:rsidRPr="001146D5">
        <w:t>Gr</w:t>
      </w:r>
      <w:r w:rsidR="00AC5751">
        <w:t>ad an Konkurrenz-Denken</w:t>
      </w:r>
      <w:r w:rsidRPr="001146D5">
        <w:t xml:space="preserve"> sowohl innerhalb St. Moritz als auch zwischen St. Moritz und den Nachbar-Dörfern</w:t>
      </w:r>
      <w:r w:rsidR="00AC5751">
        <w:t xml:space="preserve"> herrscht</w:t>
      </w:r>
      <w:r w:rsidRPr="001146D5">
        <w:t xml:space="preserve">. </w:t>
      </w:r>
      <w:r w:rsidR="00112453">
        <w:t xml:space="preserve">Die Konkurrenz hat durchaus zu den hochstehenden Angeboten beigetragen, indem sie sich gegenseitig hoch geschaukelt haben. </w:t>
      </w:r>
      <w:r w:rsidRPr="001146D5">
        <w:t>Dies</w:t>
      </w:r>
      <w:r>
        <w:t xml:space="preserve">e Umstände führen </w:t>
      </w:r>
      <w:r w:rsidR="00112453">
        <w:t xml:space="preserve">jedoch auch </w:t>
      </w:r>
      <w:r>
        <w:t>dazu, dass die geballte</w:t>
      </w:r>
      <w:r w:rsidRPr="001146D5">
        <w:t xml:space="preserve"> Wirkung </w:t>
      </w:r>
      <w:r w:rsidR="000D2E77">
        <w:t>der</w:t>
      </w:r>
      <w:r>
        <w:t xml:space="preserve"> Zusammenarbeit </w:t>
      </w:r>
      <w:r w:rsidR="00130E80">
        <w:t>nicht voll entfalten konnte</w:t>
      </w:r>
      <w:r w:rsidR="000D2E77">
        <w:t>,</w:t>
      </w:r>
      <w:r w:rsidR="00130E80">
        <w:t xml:space="preserve"> sondern etwas gedämpft wu</w:t>
      </w:r>
      <w:r>
        <w:t>rd</w:t>
      </w:r>
      <w:r w:rsidR="00130E80">
        <w:t>e</w:t>
      </w:r>
      <w:r w:rsidRPr="001146D5">
        <w:t>.</w:t>
      </w:r>
    </w:p>
    <w:p w14:paraId="6D3FC8A5" w14:textId="4106E98E" w:rsidR="00796CAD" w:rsidRPr="005E4CB3" w:rsidRDefault="00796CAD" w:rsidP="00204D1F">
      <w:pPr>
        <w:pStyle w:val="WText"/>
        <w:rPr>
          <w:rFonts w:asciiTheme="minorHAnsi" w:hAnsiTheme="minorHAnsi"/>
        </w:rPr>
      </w:pPr>
      <w:r w:rsidRPr="005E4CB3">
        <w:rPr>
          <w:rFonts w:asciiTheme="minorHAnsi" w:hAnsiTheme="minorHAnsi"/>
        </w:rPr>
        <w:t xml:space="preserve">In Davos und Klosters </w:t>
      </w:r>
      <w:r w:rsidRPr="006D4B70">
        <w:rPr>
          <w:rFonts w:asciiTheme="minorHAnsi" w:eastAsia="Times New Roman" w:hAnsiTheme="minorHAnsi"/>
          <w:shd w:val="clear" w:color="auto" w:fill="FFFFFF"/>
        </w:rPr>
        <w:t xml:space="preserve">wurden ursprünglich Bahngesellschaften für alle Wintersportgebiete </w:t>
      </w:r>
      <w:r w:rsidRPr="006D4B70">
        <w:rPr>
          <w:rFonts w:asciiTheme="minorHAnsi" w:eastAsia="Times New Roman" w:hAnsiTheme="minorHAnsi"/>
          <w:shd w:val="clear" w:color="auto" w:fill="FFFFFF"/>
        </w:rPr>
        <w:lastRenderedPageBreak/>
        <w:t>von verschiedenen Eigentümern selbstständig geführt. Im Jahr 2003</w:t>
      </w:r>
      <w:r w:rsidRPr="005E4CB3">
        <w:rPr>
          <w:rFonts w:asciiTheme="minorHAnsi" w:hAnsiTheme="minorHAnsi"/>
        </w:rPr>
        <w:t xml:space="preserve"> </w:t>
      </w:r>
      <w:r w:rsidRPr="006D4B70">
        <w:rPr>
          <w:rFonts w:asciiTheme="minorHAnsi" w:eastAsia="Times New Roman" w:hAnsiTheme="minorHAnsi"/>
          <w:shd w:val="clear" w:color="auto" w:fill="FFFFFF"/>
        </w:rPr>
        <w:t>wurden die Unternehmen Davos-Parsenn-Bahnen AG,</w:t>
      </w:r>
      <w:r w:rsidRPr="006D4B70">
        <w:rPr>
          <w:rStyle w:val="apple-converted-space"/>
          <w:rFonts w:asciiTheme="minorHAnsi" w:eastAsia="Times New Roman" w:hAnsiTheme="minorHAnsi"/>
          <w:shd w:val="clear" w:color="auto" w:fill="FFFFFF"/>
        </w:rPr>
        <w:t> </w:t>
      </w:r>
      <w:r w:rsidRPr="006D4B70">
        <w:rPr>
          <w:rFonts w:asciiTheme="minorHAnsi" w:eastAsia="Times New Roman" w:hAnsiTheme="minorHAnsi"/>
          <w:iCs/>
        </w:rPr>
        <w:t>Bergbahnen Brämabüel &amp; Jakobshorn AG</w:t>
      </w:r>
      <w:r w:rsidR="0083776F">
        <w:rPr>
          <w:rFonts w:asciiTheme="minorHAnsi" w:eastAsia="Times New Roman" w:hAnsiTheme="minorHAnsi"/>
          <w:shd w:val="clear" w:color="auto" w:fill="FFFFFF"/>
        </w:rPr>
        <w:t xml:space="preserve"> sowie die </w:t>
      </w:r>
      <w:r w:rsidRPr="006D4B70">
        <w:rPr>
          <w:rFonts w:asciiTheme="minorHAnsi" w:eastAsia="Times New Roman" w:hAnsiTheme="minorHAnsi"/>
          <w:iCs/>
        </w:rPr>
        <w:t xml:space="preserve">Luftseilbahn Klosters-Gotschnagrat-Parsenn als Aktiengesellschaft unter dem Namen Davos Klosters Bergbahnen AG </w:t>
      </w:r>
      <w:r w:rsidR="0083776F">
        <w:rPr>
          <w:rFonts w:asciiTheme="minorHAnsi" w:eastAsia="Times New Roman" w:hAnsiTheme="minorHAnsi"/>
          <w:iCs/>
        </w:rPr>
        <w:t>zusammengeschlossen</w:t>
      </w:r>
      <w:r w:rsidRPr="006D4B70">
        <w:rPr>
          <w:rFonts w:asciiTheme="minorHAnsi" w:eastAsia="Times New Roman" w:hAnsiTheme="minorHAnsi"/>
          <w:iCs/>
        </w:rPr>
        <w:t>.</w:t>
      </w:r>
      <w:r w:rsidRPr="006D4B70">
        <w:rPr>
          <w:rFonts w:asciiTheme="minorHAnsi" w:eastAsia="Times New Roman" w:hAnsiTheme="minorHAnsi"/>
          <w:shd w:val="clear" w:color="auto" w:fill="FFFFFF"/>
        </w:rPr>
        <w:t xml:space="preserve"> </w:t>
      </w:r>
      <w:r w:rsidR="0083776F">
        <w:rPr>
          <w:rFonts w:asciiTheme="minorHAnsi" w:eastAsia="Times New Roman" w:hAnsiTheme="minorHAnsi"/>
          <w:shd w:val="clear" w:color="auto" w:fill="FFFFFF"/>
        </w:rPr>
        <w:t>Eine</w:t>
      </w:r>
      <w:r w:rsidR="0083776F" w:rsidRPr="006D4B70">
        <w:rPr>
          <w:rFonts w:asciiTheme="minorHAnsi" w:eastAsia="Times New Roman" w:hAnsiTheme="minorHAnsi"/>
          <w:shd w:val="clear" w:color="auto" w:fill="FFFFFF"/>
        </w:rPr>
        <w:t xml:space="preserve"> </w:t>
      </w:r>
      <w:r w:rsidRPr="006D4B70">
        <w:rPr>
          <w:rFonts w:asciiTheme="minorHAnsi" w:eastAsia="Times New Roman" w:hAnsiTheme="minorHAnsi"/>
          <w:shd w:val="clear" w:color="auto" w:fill="FFFFFF"/>
        </w:rPr>
        <w:t xml:space="preserve">Beteiligung von 39,08% </w:t>
      </w:r>
      <w:r w:rsidR="0083776F">
        <w:rPr>
          <w:rFonts w:asciiTheme="minorHAnsi" w:eastAsia="Times New Roman" w:hAnsiTheme="minorHAnsi"/>
          <w:shd w:val="clear" w:color="auto" w:fill="FFFFFF"/>
        </w:rPr>
        <w:t>wurde 2014 an die heutige Investorengruppe</w:t>
      </w:r>
      <w:r w:rsidR="0083776F" w:rsidRPr="006D4B70">
        <w:rPr>
          <w:rFonts w:asciiTheme="minorHAnsi" w:eastAsia="Times New Roman" w:hAnsiTheme="minorHAnsi"/>
          <w:shd w:val="clear" w:color="auto" w:fill="FFFFFF"/>
        </w:rPr>
        <w:t xml:space="preserve"> </w:t>
      </w:r>
      <w:r w:rsidRPr="006D4B70">
        <w:rPr>
          <w:rFonts w:asciiTheme="minorHAnsi" w:eastAsia="Times New Roman" w:hAnsiTheme="minorHAnsi"/>
        </w:rPr>
        <w:t>Klosters-Madrisa Bergbahnen AG</w:t>
      </w:r>
      <w:r w:rsidRPr="006D4B70">
        <w:rPr>
          <w:rStyle w:val="apple-converted-space"/>
          <w:rFonts w:asciiTheme="minorHAnsi" w:eastAsia="Times New Roman" w:hAnsiTheme="minorHAnsi"/>
          <w:shd w:val="clear" w:color="auto" w:fill="FFFFFF"/>
        </w:rPr>
        <w:t> </w:t>
      </w:r>
      <w:r w:rsidRPr="006D4B70">
        <w:rPr>
          <w:rFonts w:asciiTheme="minorHAnsi" w:eastAsia="Times New Roman" w:hAnsiTheme="minorHAnsi"/>
          <w:shd w:val="clear" w:color="auto" w:fill="FFFFFF"/>
        </w:rPr>
        <w:t xml:space="preserve">verkauft, wobei das Skigebiet mit den anderen Gebieten der Davos Klosters Bergbahnen in einem Tarifverbund verblieb. Eine kleine Ausnahme </w:t>
      </w:r>
      <w:r w:rsidR="0083776F">
        <w:rPr>
          <w:rFonts w:asciiTheme="minorHAnsi" w:eastAsia="Times New Roman" w:hAnsiTheme="minorHAnsi"/>
          <w:shd w:val="clear" w:color="auto" w:fill="FFFFFF"/>
        </w:rPr>
        <w:t>ist das</w:t>
      </w:r>
      <w:r w:rsidRPr="006D4B70">
        <w:rPr>
          <w:rFonts w:asciiTheme="minorHAnsi" w:eastAsia="Times New Roman" w:hAnsiTheme="minorHAnsi"/>
          <w:shd w:val="clear" w:color="auto" w:fill="FFFFFF"/>
        </w:rPr>
        <w:t xml:space="preserve"> eigenständige Skigebiet Schatzalp</w:t>
      </w:r>
      <w:r w:rsidR="0083776F">
        <w:rPr>
          <w:rFonts w:asciiTheme="minorHAnsi" w:eastAsia="Times New Roman" w:hAnsiTheme="minorHAnsi"/>
          <w:shd w:val="clear" w:color="auto" w:fill="FFFFFF"/>
        </w:rPr>
        <w:t>:</w:t>
      </w:r>
      <w:r w:rsidRPr="006D4B70">
        <w:rPr>
          <w:rFonts w:asciiTheme="minorHAnsi" w:eastAsia="Times New Roman" w:hAnsiTheme="minorHAnsi"/>
          <w:shd w:val="clear" w:color="auto" w:fill="FFFFFF"/>
        </w:rPr>
        <w:t xml:space="preserve"> Die drei Bahnen werden </w:t>
      </w:r>
      <w:r w:rsidR="0083776F">
        <w:rPr>
          <w:rFonts w:asciiTheme="minorHAnsi" w:eastAsia="Times New Roman" w:hAnsiTheme="minorHAnsi"/>
          <w:shd w:val="clear" w:color="auto" w:fill="FFFFFF"/>
        </w:rPr>
        <w:t>vom</w:t>
      </w:r>
      <w:r w:rsidRPr="006D4B70">
        <w:rPr>
          <w:rFonts w:asciiTheme="minorHAnsi" w:eastAsia="Times New Roman" w:hAnsiTheme="minorHAnsi"/>
          <w:shd w:val="clear" w:color="auto" w:fill="FFFFFF"/>
        </w:rPr>
        <w:t xml:space="preserve"> Berghotel Schatzalp AG betrieben und das Skigebiet wird als Alternative zum Massenangebot in de</w:t>
      </w:r>
      <w:r w:rsidR="007A07C4">
        <w:rPr>
          <w:rFonts w:asciiTheme="minorHAnsi" w:eastAsia="Times New Roman" w:hAnsiTheme="minorHAnsi"/>
          <w:shd w:val="clear" w:color="auto" w:fill="FFFFFF"/>
        </w:rPr>
        <w:t>n</w:t>
      </w:r>
      <w:r w:rsidRPr="006D4B70">
        <w:rPr>
          <w:rFonts w:asciiTheme="minorHAnsi" w:eastAsia="Times New Roman" w:hAnsiTheme="minorHAnsi"/>
          <w:shd w:val="clear" w:color="auto" w:fill="FFFFFF"/>
        </w:rPr>
        <w:t xml:space="preserve"> sonstigen Destination vermarktet.</w:t>
      </w:r>
      <w:r w:rsidR="00AC5751" w:rsidRPr="006D4B70">
        <w:rPr>
          <w:rFonts w:asciiTheme="minorHAnsi" w:eastAsia="Times New Roman" w:hAnsiTheme="minorHAnsi"/>
          <w:shd w:val="clear" w:color="auto" w:fill="FFFFFF"/>
        </w:rPr>
        <w:t xml:space="preserve"> </w:t>
      </w:r>
      <w:r w:rsidR="00935027" w:rsidRPr="006D4B70">
        <w:rPr>
          <w:rFonts w:asciiTheme="minorHAnsi" w:eastAsia="Times New Roman" w:hAnsiTheme="minorHAnsi"/>
          <w:shd w:val="clear" w:color="auto" w:fill="FFFFFF"/>
        </w:rPr>
        <w:t xml:space="preserve">Somit </w:t>
      </w:r>
      <w:r w:rsidR="007A07C4">
        <w:rPr>
          <w:rFonts w:asciiTheme="minorHAnsi" w:eastAsia="Times New Roman" w:hAnsiTheme="minorHAnsi"/>
          <w:shd w:val="clear" w:color="auto" w:fill="FFFFFF"/>
        </w:rPr>
        <w:t>gibt es</w:t>
      </w:r>
      <w:r w:rsidR="007A07C4" w:rsidRPr="006D4B70">
        <w:rPr>
          <w:rFonts w:asciiTheme="minorHAnsi" w:eastAsia="Times New Roman" w:hAnsiTheme="minorHAnsi"/>
          <w:shd w:val="clear" w:color="auto" w:fill="FFFFFF"/>
        </w:rPr>
        <w:t xml:space="preserve"> </w:t>
      </w:r>
      <w:r w:rsidR="00935027" w:rsidRPr="006D4B70">
        <w:rPr>
          <w:rFonts w:asciiTheme="minorHAnsi" w:eastAsia="Times New Roman" w:hAnsiTheme="minorHAnsi"/>
          <w:shd w:val="clear" w:color="auto" w:fill="FFFFFF"/>
        </w:rPr>
        <w:t>heute in der Destination zwei separaten Bahngesellschaften in einem Tarifverbund</w:t>
      </w:r>
      <w:r w:rsidR="00B7610D" w:rsidRPr="006D4B70">
        <w:rPr>
          <w:rFonts w:asciiTheme="minorHAnsi" w:eastAsia="Times New Roman" w:hAnsiTheme="minorHAnsi"/>
          <w:shd w:val="clear" w:color="auto" w:fill="FFFFFF"/>
        </w:rPr>
        <w:t xml:space="preserve"> </w:t>
      </w:r>
      <w:r w:rsidR="007A07C4">
        <w:rPr>
          <w:rFonts w:asciiTheme="minorHAnsi" w:eastAsia="Times New Roman" w:hAnsiTheme="minorHAnsi"/>
          <w:shd w:val="clear" w:color="auto" w:fill="FFFFFF"/>
        </w:rPr>
        <w:t>sowie</w:t>
      </w:r>
      <w:r w:rsidR="007A07C4" w:rsidRPr="006D4B70">
        <w:rPr>
          <w:rFonts w:asciiTheme="minorHAnsi" w:eastAsia="Times New Roman" w:hAnsiTheme="minorHAnsi"/>
          <w:shd w:val="clear" w:color="auto" w:fill="FFFFFF"/>
        </w:rPr>
        <w:t xml:space="preserve"> </w:t>
      </w:r>
      <w:r w:rsidR="00B7610D" w:rsidRPr="006D4B70">
        <w:rPr>
          <w:rFonts w:asciiTheme="minorHAnsi" w:eastAsia="Times New Roman" w:hAnsiTheme="minorHAnsi"/>
          <w:shd w:val="clear" w:color="auto" w:fill="FFFFFF"/>
        </w:rPr>
        <w:t xml:space="preserve">die Schatzalp Bahn als Nischenanbieter. Die Tourismusorganisationen der zwei Dörfer bestehen nach wie vor getrennt, </w:t>
      </w:r>
      <w:r w:rsidR="007A07C4">
        <w:rPr>
          <w:rFonts w:asciiTheme="minorHAnsi" w:eastAsia="Times New Roman" w:hAnsiTheme="minorHAnsi"/>
          <w:shd w:val="clear" w:color="auto" w:fill="FFFFFF"/>
        </w:rPr>
        <w:t>kooperieren aber eng</w:t>
      </w:r>
      <w:r w:rsidR="00B7610D" w:rsidRPr="006D4B70">
        <w:rPr>
          <w:rFonts w:asciiTheme="minorHAnsi" w:eastAsia="Times New Roman" w:hAnsiTheme="minorHAnsi"/>
          <w:shd w:val="clear" w:color="auto" w:fill="FFFFFF"/>
        </w:rPr>
        <w:t>.</w:t>
      </w:r>
    </w:p>
    <w:p w14:paraId="43014C1D" w14:textId="36FA1745" w:rsidR="00796CAD" w:rsidRPr="006D4B70" w:rsidRDefault="00796CAD" w:rsidP="00204D1F">
      <w:pPr>
        <w:pStyle w:val="WText"/>
        <w:rPr>
          <w:rFonts w:asciiTheme="minorHAnsi" w:eastAsia="Times New Roman" w:hAnsiTheme="minorHAnsi"/>
        </w:rPr>
      </w:pPr>
      <w:r w:rsidRPr="00D05CF7">
        <w:rPr>
          <w:rFonts w:asciiTheme="minorHAnsi" w:hAnsiTheme="minorHAnsi"/>
        </w:rPr>
        <w:t xml:space="preserve">In Lenzerheide beschlossen </w:t>
      </w:r>
      <w:r>
        <w:rPr>
          <w:rFonts w:asciiTheme="minorHAnsi" w:hAnsiTheme="minorHAnsi"/>
        </w:rPr>
        <w:t xml:space="preserve">1972 </w:t>
      </w:r>
      <w:r w:rsidRPr="00D05CF7">
        <w:rPr>
          <w:rFonts w:asciiTheme="minorHAnsi" w:hAnsiTheme="minorHAnsi"/>
        </w:rPr>
        <w:t xml:space="preserve">die zwei Bergbahnen </w:t>
      </w:r>
      <w:r w:rsidRPr="006D4B70">
        <w:rPr>
          <w:rFonts w:asciiTheme="minorHAnsi" w:eastAsia="Times New Roman" w:hAnsiTheme="minorHAnsi"/>
          <w:iCs/>
          <w:color w:val="222222"/>
        </w:rPr>
        <w:t>Stätzerhorn Ski- und Sessellift AG und die Sportbahnen Danis AG einem Tarifverbund</w:t>
      </w:r>
      <w:r w:rsidR="007A07C4">
        <w:rPr>
          <w:rFonts w:asciiTheme="minorHAnsi" w:eastAsia="Times New Roman" w:hAnsiTheme="minorHAnsi"/>
          <w:iCs/>
          <w:color w:val="222222"/>
        </w:rPr>
        <w:t xml:space="preserve"> und </w:t>
      </w:r>
      <w:r w:rsidRPr="006D4B70">
        <w:rPr>
          <w:rFonts w:asciiTheme="minorHAnsi" w:eastAsia="Times New Roman" w:hAnsiTheme="minorHAnsi"/>
          <w:color w:val="222222"/>
          <w:shd w:val="clear" w:color="auto" w:fill="FFFFFF"/>
        </w:rPr>
        <w:t>2001 fusionierte</w:t>
      </w:r>
      <w:r w:rsidR="007A07C4">
        <w:rPr>
          <w:rFonts w:asciiTheme="minorHAnsi" w:eastAsia="Times New Roman" w:hAnsiTheme="minorHAnsi"/>
          <w:color w:val="222222"/>
          <w:shd w:val="clear" w:color="auto" w:fill="FFFFFF"/>
        </w:rPr>
        <w:t>n</w:t>
      </w:r>
      <w:r w:rsidRPr="006D4B70">
        <w:rPr>
          <w:rFonts w:asciiTheme="minorHAnsi" w:eastAsia="Times New Roman" w:hAnsiTheme="minorHAnsi"/>
          <w:color w:val="222222"/>
          <w:shd w:val="clear" w:color="auto" w:fill="FFFFFF"/>
        </w:rPr>
        <w:t xml:space="preserve"> die zwei zur</w:t>
      </w:r>
      <w:r w:rsidR="00B17BD1">
        <w:rPr>
          <w:rFonts w:asciiTheme="minorHAnsi" w:eastAsia="Times New Roman" w:hAnsiTheme="minorHAnsi"/>
          <w:color w:val="222222"/>
          <w:shd w:val="clear" w:color="auto" w:fill="FFFFFF"/>
        </w:rPr>
        <w:t xml:space="preserve"> </w:t>
      </w:r>
      <w:r w:rsidRPr="006D4B70">
        <w:rPr>
          <w:rFonts w:asciiTheme="minorHAnsi" w:eastAsia="Times New Roman" w:hAnsiTheme="minorHAnsi"/>
          <w:iCs/>
          <w:color w:val="222222"/>
        </w:rPr>
        <w:t>Bergbahnen Danis Stätz AG</w:t>
      </w:r>
      <w:r w:rsidRPr="006D4B70">
        <w:rPr>
          <w:rFonts w:asciiTheme="minorHAnsi" w:eastAsia="Times New Roman" w:hAnsiTheme="minorHAnsi"/>
          <w:color w:val="222222"/>
          <w:shd w:val="clear" w:color="auto" w:fill="FFFFFF"/>
        </w:rPr>
        <w:t xml:space="preserve">. 2005 </w:t>
      </w:r>
      <w:r w:rsidR="007A07C4">
        <w:rPr>
          <w:rFonts w:asciiTheme="minorHAnsi" w:eastAsia="Times New Roman" w:hAnsiTheme="minorHAnsi"/>
          <w:color w:val="222222"/>
          <w:shd w:val="clear" w:color="auto" w:fill="FFFFFF"/>
        </w:rPr>
        <w:t xml:space="preserve">schlossen sich </w:t>
      </w:r>
      <w:r w:rsidRPr="006D4B70">
        <w:rPr>
          <w:rFonts w:asciiTheme="minorHAnsi" w:eastAsia="Times New Roman" w:hAnsiTheme="minorHAnsi"/>
          <w:color w:val="222222"/>
          <w:shd w:val="clear" w:color="auto" w:fill="FFFFFF"/>
        </w:rPr>
        <w:t>die </w:t>
      </w:r>
      <w:r w:rsidRPr="006D4B70">
        <w:rPr>
          <w:rFonts w:asciiTheme="minorHAnsi" w:eastAsia="Times New Roman" w:hAnsiTheme="minorHAnsi"/>
          <w:iCs/>
          <w:color w:val="222222"/>
        </w:rPr>
        <w:t>Rothornbahn und Scalottas AG</w:t>
      </w:r>
      <w:r w:rsidRPr="006D4B70">
        <w:rPr>
          <w:rFonts w:asciiTheme="minorHAnsi" w:eastAsia="Times New Roman" w:hAnsiTheme="minorHAnsi"/>
          <w:color w:val="222222"/>
          <w:shd w:val="clear" w:color="auto" w:fill="FFFFFF"/>
        </w:rPr>
        <w:t xml:space="preserve"> an, </w:t>
      </w:r>
      <w:r w:rsidR="007A07C4">
        <w:rPr>
          <w:rFonts w:asciiTheme="minorHAnsi" w:eastAsia="Times New Roman" w:hAnsiTheme="minorHAnsi"/>
          <w:color w:val="222222"/>
          <w:shd w:val="clear" w:color="auto" w:fill="FFFFFF"/>
        </w:rPr>
        <w:t>wodurch</w:t>
      </w:r>
      <w:r w:rsidR="007A07C4" w:rsidRPr="006D4B70">
        <w:rPr>
          <w:rFonts w:asciiTheme="minorHAnsi" w:eastAsia="Times New Roman" w:hAnsiTheme="minorHAnsi"/>
          <w:color w:val="222222"/>
          <w:shd w:val="clear" w:color="auto" w:fill="FFFFFF"/>
        </w:rPr>
        <w:t xml:space="preserve"> </w:t>
      </w:r>
      <w:r w:rsidRPr="006D4B70">
        <w:rPr>
          <w:rFonts w:asciiTheme="minorHAnsi" w:eastAsia="Times New Roman" w:hAnsiTheme="minorHAnsi"/>
          <w:color w:val="222222"/>
          <w:shd w:val="clear" w:color="auto" w:fill="FFFFFF"/>
        </w:rPr>
        <w:t xml:space="preserve">alle Bergbahnen in Lenzerheide vereinigt </w:t>
      </w:r>
      <w:r w:rsidR="007A07C4">
        <w:rPr>
          <w:rFonts w:asciiTheme="minorHAnsi" w:eastAsia="Times New Roman" w:hAnsiTheme="minorHAnsi"/>
          <w:color w:val="222222"/>
          <w:shd w:val="clear" w:color="auto" w:fill="FFFFFF"/>
        </w:rPr>
        <w:t>wurden</w:t>
      </w:r>
      <w:r w:rsidRPr="006D4B70">
        <w:rPr>
          <w:rFonts w:asciiTheme="minorHAnsi" w:eastAsia="Times New Roman" w:hAnsiTheme="minorHAnsi"/>
          <w:color w:val="222222"/>
          <w:shd w:val="clear" w:color="auto" w:fill="FFFFFF"/>
        </w:rPr>
        <w:t>. Damit verbunden war die Verkürzung des Namens auf </w:t>
      </w:r>
      <w:r w:rsidRPr="006D4B70">
        <w:rPr>
          <w:rFonts w:asciiTheme="minorHAnsi" w:eastAsia="Times New Roman" w:hAnsiTheme="minorHAnsi"/>
          <w:iCs/>
          <w:color w:val="222222"/>
        </w:rPr>
        <w:t>Lenzerheide Bergbahnen AG.</w:t>
      </w:r>
      <w:r w:rsidRPr="006D4B70">
        <w:rPr>
          <w:rFonts w:asciiTheme="minorHAnsi" w:eastAsia="Times New Roman" w:hAnsiTheme="minorHAnsi"/>
          <w:color w:val="222222"/>
          <w:shd w:val="clear" w:color="auto" w:fill="FFFFFF"/>
        </w:rPr>
        <w:t xml:space="preserve"> Die Bergbahnen in Arosa waren von Anfang an unter einheitlicher Führung, heute genannt Arosa Bergbahnen AG. Für die in 2014 eröffnete Verbindung zwischen den zwei Skiorten </w:t>
      </w:r>
      <w:r w:rsidR="00687F85">
        <w:rPr>
          <w:rFonts w:asciiTheme="minorHAnsi" w:eastAsia="Times New Roman" w:hAnsiTheme="minorHAnsi"/>
          <w:color w:val="222222"/>
          <w:shd w:val="clear" w:color="auto" w:fill="FFFFFF"/>
        </w:rPr>
        <w:t>via</w:t>
      </w:r>
      <w:r w:rsidRPr="006D4B70">
        <w:rPr>
          <w:rFonts w:asciiTheme="minorHAnsi" w:eastAsia="Times New Roman" w:hAnsiTheme="minorHAnsi"/>
          <w:color w:val="222222"/>
          <w:shd w:val="clear" w:color="auto" w:fill="FFFFFF"/>
        </w:rPr>
        <w:t xml:space="preserve"> Urdenbahn wurde eine neue, separate Trägerschaft gegr</w:t>
      </w:r>
      <w:r w:rsidR="008520E9" w:rsidRPr="006D4B70">
        <w:rPr>
          <w:rFonts w:asciiTheme="minorHAnsi" w:eastAsia="Times New Roman" w:hAnsiTheme="minorHAnsi"/>
          <w:color w:val="222222"/>
          <w:shd w:val="clear" w:color="auto" w:fill="FFFFFF"/>
        </w:rPr>
        <w:t>ü</w:t>
      </w:r>
      <w:r w:rsidRPr="006D4B70">
        <w:rPr>
          <w:rFonts w:asciiTheme="minorHAnsi" w:eastAsia="Times New Roman" w:hAnsiTheme="minorHAnsi"/>
          <w:color w:val="222222"/>
          <w:shd w:val="clear" w:color="auto" w:fill="FFFFFF"/>
        </w:rPr>
        <w:t xml:space="preserve">ndet, die Urden AG, </w:t>
      </w:r>
      <w:r w:rsidR="00687F85">
        <w:rPr>
          <w:rFonts w:asciiTheme="minorHAnsi" w:eastAsia="Times New Roman" w:hAnsiTheme="minorHAnsi"/>
          <w:color w:val="222222"/>
          <w:shd w:val="clear" w:color="auto" w:fill="FFFFFF"/>
        </w:rPr>
        <w:t>an</w:t>
      </w:r>
      <w:r w:rsidR="00687F85" w:rsidRPr="006D4B70">
        <w:rPr>
          <w:rFonts w:asciiTheme="minorHAnsi" w:eastAsia="Times New Roman" w:hAnsiTheme="minorHAnsi"/>
          <w:color w:val="222222"/>
          <w:shd w:val="clear" w:color="auto" w:fill="FFFFFF"/>
        </w:rPr>
        <w:t xml:space="preserve"> </w:t>
      </w:r>
      <w:r w:rsidR="00687F85">
        <w:rPr>
          <w:rFonts w:asciiTheme="minorHAnsi" w:eastAsia="Times New Roman" w:hAnsiTheme="minorHAnsi"/>
          <w:color w:val="222222"/>
          <w:shd w:val="clear" w:color="auto" w:fill="FFFFFF"/>
        </w:rPr>
        <w:t>der</w:t>
      </w:r>
      <w:r w:rsidR="00687F85" w:rsidRPr="006D4B70">
        <w:rPr>
          <w:rFonts w:asciiTheme="minorHAnsi" w:eastAsia="Times New Roman" w:hAnsiTheme="minorHAnsi"/>
          <w:color w:val="222222"/>
          <w:shd w:val="clear" w:color="auto" w:fill="FFFFFF"/>
        </w:rPr>
        <w:t xml:space="preserve"> </w:t>
      </w:r>
      <w:r w:rsidRPr="006D4B70">
        <w:rPr>
          <w:rFonts w:asciiTheme="minorHAnsi" w:eastAsia="Times New Roman" w:hAnsiTheme="minorHAnsi"/>
          <w:color w:val="222222"/>
          <w:shd w:val="clear" w:color="auto" w:fill="FFFFFF"/>
        </w:rPr>
        <w:t>Lenzerheide Bergbahnen</w:t>
      </w:r>
      <w:r w:rsidR="00687F85">
        <w:rPr>
          <w:rFonts w:asciiTheme="minorHAnsi" w:eastAsia="Times New Roman" w:hAnsiTheme="minorHAnsi"/>
          <w:color w:val="222222"/>
          <w:shd w:val="clear" w:color="auto" w:fill="FFFFFF"/>
        </w:rPr>
        <w:t xml:space="preserve"> AG</w:t>
      </w:r>
      <w:r w:rsidRPr="006D4B70">
        <w:rPr>
          <w:rFonts w:asciiTheme="minorHAnsi" w:eastAsia="Times New Roman" w:hAnsiTheme="minorHAnsi"/>
          <w:color w:val="222222"/>
          <w:shd w:val="clear" w:color="auto" w:fill="FFFFFF"/>
        </w:rPr>
        <w:t xml:space="preserve"> und die Arosa Bergbahnen</w:t>
      </w:r>
      <w:r w:rsidR="00687F85">
        <w:rPr>
          <w:rFonts w:asciiTheme="minorHAnsi" w:eastAsia="Times New Roman" w:hAnsiTheme="minorHAnsi"/>
          <w:color w:val="222222"/>
          <w:shd w:val="clear" w:color="auto" w:fill="FFFFFF"/>
        </w:rPr>
        <w:t xml:space="preserve"> AG</w:t>
      </w:r>
      <w:r w:rsidRPr="006D4B70">
        <w:rPr>
          <w:rFonts w:asciiTheme="minorHAnsi" w:eastAsia="Times New Roman" w:hAnsiTheme="minorHAnsi"/>
          <w:color w:val="222222"/>
          <w:shd w:val="clear" w:color="auto" w:fill="FFFFFF"/>
        </w:rPr>
        <w:t xml:space="preserve"> beteiligt sind. Die vier Organisationen </w:t>
      </w:r>
      <w:r>
        <w:t>Arosa Tourismus, Arosa Bergbahnen, Ferienregion Lenzerheide und Lenzerheide Bergbahnen sind immer noch sep</w:t>
      </w:r>
      <w:r w:rsidR="008520E9">
        <w:t>a</w:t>
      </w:r>
      <w:r>
        <w:t>rate Organisationen.</w:t>
      </w:r>
      <w:r w:rsidRPr="001146D5">
        <w:t xml:space="preserve"> </w:t>
      </w:r>
      <w:r>
        <w:t>Eine integrierte, gemeinsame Vermarktung von den Ferienorten Lenzerheide und Arosa erfolgte erst ab Winter 2017. Beide Ferienorte treten auf eine</w:t>
      </w:r>
      <w:r w:rsidR="00823FDA">
        <w:t>r</w:t>
      </w:r>
      <w:r>
        <w:t xml:space="preserve"> gemeinsame</w:t>
      </w:r>
      <w:r w:rsidR="00687F85">
        <w:t>n</w:t>
      </w:r>
      <w:r>
        <w:t xml:space="preserve"> Website als eine Destination auf, jedoch wird der Website-Besucher rasch auf die zwei sep</w:t>
      </w:r>
      <w:r w:rsidR="008520E9">
        <w:t>a</w:t>
      </w:r>
      <w:r>
        <w:t xml:space="preserve">rate Orte verwiesen. </w:t>
      </w:r>
      <w:r w:rsidR="00687F85">
        <w:t>Der</w:t>
      </w:r>
      <w:r w:rsidR="00B7610D">
        <w:t xml:space="preserve"> Autor </w:t>
      </w:r>
      <w:r w:rsidR="00687F85">
        <w:t xml:space="preserve">gewinnt </w:t>
      </w:r>
      <w:r w:rsidR="00B7610D">
        <w:t>den Eindruck, dass</w:t>
      </w:r>
      <w:r>
        <w:t xml:space="preserve"> die Zusammenarbeit innerhalb der Destination</w:t>
      </w:r>
      <w:r w:rsidR="00687F85">
        <w:t xml:space="preserve">, geschweige denn ein </w:t>
      </w:r>
      <w:r>
        <w:t>Zusammenschluss</w:t>
      </w:r>
      <w:r w:rsidR="00687F85">
        <w:t>, und</w:t>
      </w:r>
      <w:r>
        <w:t xml:space="preserve"> einheitli</w:t>
      </w:r>
      <w:r w:rsidR="00B7610D">
        <w:t xml:space="preserve">che Führung </w:t>
      </w:r>
      <w:r>
        <w:t>(noch) nicht erreicht</w:t>
      </w:r>
      <w:r w:rsidR="00B7610D">
        <w:t xml:space="preserve"> ist</w:t>
      </w:r>
      <w:r>
        <w:t>.</w:t>
      </w:r>
    </w:p>
    <w:p w14:paraId="23D1DD36" w14:textId="093DDE41" w:rsidR="00796CAD" w:rsidRPr="001146D5" w:rsidRDefault="00796CAD" w:rsidP="00204D1F">
      <w:pPr>
        <w:pStyle w:val="WText"/>
      </w:pPr>
      <w:r>
        <w:t xml:space="preserve">Wie </w:t>
      </w:r>
      <w:r w:rsidR="00687F85">
        <w:t xml:space="preserve">bereits </w:t>
      </w:r>
      <w:r>
        <w:t>angedeutet</w:t>
      </w:r>
      <w:r w:rsidR="00687F85">
        <w:t>,</w:t>
      </w:r>
      <w:r>
        <w:t xml:space="preserve"> ist die Zusammenarbeit in Flim</w:t>
      </w:r>
      <w:r w:rsidR="00F55581">
        <w:t>s Laax Falera sehr eng. Seit dem</w:t>
      </w:r>
      <w:r>
        <w:t xml:space="preserve"> Zusamme</w:t>
      </w:r>
      <w:r w:rsidR="00F55581">
        <w:t>nschluss der Bergbahnbetriebe im</w:t>
      </w:r>
      <w:r w:rsidR="00687F85">
        <w:t xml:space="preserve"> Jahr</w:t>
      </w:r>
      <w:r>
        <w:t xml:space="preserve"> 199</w:t>
      </w:r>
      <w:r w:rsidR="00F55581">
        <w:t xml:space="preserve">6 hat </w:t>
      </w:r>
      <w:r w:rsidR="00687F85">
        <w:t>WAG</w:t>
      </w:r>
      <w:r w:rsidR="00F55581">
        <w:t xml:space="preserve"> die Stellung eines</w:t>
      </w:r>
      <w:r>
        <w:t xml:space="preserve"> wegweisenden Akteur</w:t>
      </w:r>
      <w:r w:rsidR="00F55581">
        <w:t xml:space="preserve">s in der Destination </w:t>
      </w:r>
      <w:r>
        <w:t>inne</w:t>
      </w:r>
      <w:r w:rsidRPr="001146D5">
        <w:t xml:space="preserve">. </w:t>
      </w:r>
      <w:r w:rsidR="00F55581">
        <w:t xml:space="preserve">Die </w:t>
      </w:r>
      <w:r w:rsidRPr="001146D5">
        <w:t>WAG ist der grös</w:t>
      </w:r>
      <w:r>
        <w:t>ste Arbeitgeber der Destination</w:t>
      </w:r>
      <w:r w:rsidRPr="001146D5">
        <w:t xml:space="preserve"> und verfügt</w:t>
      </w:r>
      <w:r w:rsidR="00F55581" w:rsidRPr="00F55581">
        <w:t xml:space="preserve"> </w:t>
      </w:r>
      <w:r w:rsidR="00F55581" w:rsidRPr="001146D5">
        <w:t>entsprechend</w:t>
      </w:r>
      <w:r w:rsidRPr="001146D5">
        <w:t xml:space="preserve"> über einen starken Einfluss.</w:t>
      </w:r>
      <w:r>
        <w:t xml:space="preserve"> Seit 2006 ist die Führung des Tourismusangebot</w:t>
      </w:r>
      <w:r w:rsidR="00F55581">
        <w:t>s</w:t>
      </w:r>
      <w:r>
        <w:t xml:space="preserve"> in der Destination vereint und eng mit der WAG verbunden. </w:t>
      </w:r>
      <w:r w:rsidRPr="001146D5">
        <w:t xml:space="preserve">Auch die politischen Instanzen </w:t>
      </w:r>
      <w:r>
        <w:t xml:space="preserve">in den drei Gemeinden </w:t>
      </w:r>
      <w:r w:rsidRPr="001146D5">
        <w:t>haben sich bewegt, enger miteinander zu arbei</w:t>
      </w:r>
      <w:r>
        <w:t xml:space="preserve">ten. </w:t>
      </w:r>
      <w:r w:rsidR="008F7DD0">
        <w:t>Weiter berücksichtigen sich auch d</w:t>
      </w:r>
      <w:r>
        <w:t>ie weiteren Akteure der Destination</w:t>
      </w:r>
      <w:r w:rsidRPr="001146D5">
        <w:t xml:space="preserve"> </w:t>
      </w:r>
      <w:r w:rsidR="00F55581" w:rsidRPr="001146D5">
        <w:t xml:space="preserve">die Interessen </w:t>
      </w:r>
      <w:r w:rsidR="008F7DD0">
        <w:t>aller</w:t>
      </w:r>
      <w:r w:rsidR="008F7DD0" w:rsidRPr="001146D5">
        <w:t xml:space="preserve"> </w:t>
      </w:r>
      <w:r w:rsidR="00F55581" w:rsidRPr="001146D5">
        <w:t>drei G</w:t>
      </w:r>
      <w:r w:rsidR="00F55581">
        <w:t>emeinden,</w:t>
      </w:r>
      <w:r w:rsidR="00F55581" w:rsidRPr="001146D5">
        <w:t xml:space="preserve"> </w:t>
      </w:r>
      <w:r w:rsidRPr="001146D5">
        <w:t xml:space="preserve">wenn </w:t>
      </w:r>
      <w:r w:rsidR="008F7DD0">
        <w:t>die</w:t>
      </w:r>
      <w:r w:rsidRPr="001146D5">
        <w:t xml:space="preserve"> Angelegenhe</w:t>
      </w:r>
      <w:r w:rsidR="00F55581">
        <w:t xml:space="preserve">it </w:t>
      </w:r>
      <w:r w:rsidR="008F7DD0">
        <w:t xml:space="preserve">den </w:t>
      </w:r>
      <w:r w:rsidR="00F55581">
        <w:t>Ferienortes betrifft</w:t>
      </w:r>
      <w:r w:rsidRPr="001146D5">
        <w:t xml:space="preserve">. </w:t>
      </w:r>
    </w:p>
    <w:p w14:paraId="452030F1" w14:textId="4F17DD5F" w:rsidR="00796CAD" w:rsidRDefault="00796CAD" w:rsidP="00204D1F">
      <w:pPr>
        <w:pStyle w:val="WText"/>
      </w:pPr>
      <w:r>
        <w:t>Zusammengefasst schneiden</w:t>
      </w:r>
      <w:r w:rsidRPr="001146D5">
        <w:t xml:space="preserve"> St. Moritz/Engadin und Flims Laax Falera</w:t>
      </w:r>
      <w:r>
        <w:t xml:space="preserve"> in MWF 5 </w:t>
      </w:r>
      <w:r w:rsidR="00BD5355">
        <w:t xml:space="preserve">relativ </w:t>
      </w:r>
      <w:r>
        <w:t>gut ab während</w:t>
      </w:r>
      <w:r w:rsidRPr="001146D5">
        <w:t xml:space="preserve"> </w:t>
      </w:r>
      <w:r w:rsidR="00B7610D">
        <w:t>Davos und Klosters sowie Lenzerheide und</w:t>
      </w:r>
      <w:r w:rsidRPr="001146D5">
        <w:t xml:space="preserve"> Arosa</w:t>
      </w:r>
      <w:r>
        <w:t xml:space="preserve"> tiefer evaluiert werden</w:t>
      </w:r>
      <w:r w:rsidRPr="001146D5">
        <w:t>.</w:t>
      </w:r>
      <w:r>
        <w:t xml:space="preserve"> Das h</w:t>
      </w:r>
      <w:r w:rsidR="00395410">
        <w:t>eisst, die erweiterte Markterschliessung</w:t>
      </w:r>
      <w:r>
        <w:t xml:space="preserve"> durch die Mehrzahl an Standorten </w:t>
      </w:r>
      <w:r w:rsidR="00395410">
        <w:t xml:space="preserve">wirkt </w:t>
      </w:r>
      <w:r w:rsidR="008F7DD0">
        <w:t xml:space="preserve">wohl </w:t>
      </w:r>
      <w:r w:rsidR="00395410">
        <w:t>für die ersten zwei ausgesprochen</w:t>
      </w:r>
      <w:r>
        <w:t xml:space="preserve"> </w:t>
      </w:r>
      <w:r w:rsidR="008F7DD0">
        <w:t xml:space="preserve">gut </w:t>
      </w:r>
      <w:r>
        <w:t>und für di</w:t>
      </w:r>
      <w:r w:rsidR="00395410">
        <w:t>e zweiten zwei nur mässig</w:t>
      </w:r>
      <w:r>
        <w:t>.</w:t>
      </w:r>
    </w:p>
    <w:p w14:paraId="16831F88" w14:textId="77777777" w:rsidR="00D40EDE" w:rsidRPr="001146D5" w:rsidRDefault="00D40EDE" w:rsidP="00204D1F">
      <w:pPr>
        <w:pStyle w:val="WText"/>
      </w:pPr>
    </w:p>
    <w:p w14:paraId="0A95C48B" w14:textId="39AE6D77" w:rsidR="00571BB5" w:rsidRPr="00D52B85" w:rsidRDefault="00571BB5" w:rsidP="00204D1F">
      <w:pPr>
        <w:pStyle w:val="WUntertitel"/>
      </w:pPr>
      <w:bookmarkStart w:id="5" w:name="_Toc437524140"/>
      <w:r>
        <w:lastRenderedPageBreak/>
        <w:t>Erkenntnisse für das 5-D Wert</w:t>
      </w:r>
      <w:r w:rsidR="00B7610D">
        <w:t xml:space="preserve"> M</w:t>
      </w:r>
      <w:r>
        <w:t>anagement</w:t>
      </w:r>
      <w:r w:rsidR="00836EC5">
        <w:t xml:space="preserve"> betreffend MWF 5</w:t>
      </w:r>
      <w:bookmarkEnd w:id="5"/>
    </w:p>
    <w:p w14:paraId="3D5D836C" w14:textId="413AB724" w:rsidR="002018BF" w:rsidRDefault="00CD0D37" w:rsidP="00204D1F">
      <w:pPr>
        <w:pStyle w:val="WText"/>
      </w:pPr>
      <w:r>
        <w:t>Auffäll</w:t>
      </w:r>
      <w:r w:rsidR="008520E9">
        <w:t>ig</w:t>
      </w:r>
      <w:r>
        <w:t xml:space="preserve"> bei den Zusammenschlüssen in den Bündner Alpen ist die Ähnlichkeit </w:t>
      </w:r>
      <w:r w:rsidR="008F7DD0">
        <w:t>der</w:t>
      </w:r>
      <w:r>
        <w:t xml:space="preserve"> Angebote der </w:t>
      </w:r>
      <w:r w:rsidR="008F7DD0">
        <w:t>jeweiligen</w:t>
      </w:r>
      <w:r>
        <w:t xml:space="preserve"> Dörfer. Die erweiter</w:t>
      </w:r>
      <w:r w:rsidR="000407D1">
        <w:t>te Markterschliessung führt in erster Linie zu</w:t>
      </w:r>
      <w:r>
        <w:t xml:space="preserve"> </w:t>
      </w:r>
      <w:r w:rsidR="00CF1BCA">
        <w:t>«</w:t>
      </w:r>
      <w:r>
        <w:t>Mehr des Gleichen</w:t>
      </w:r>
      <w:r w:rsidR="00CF1BCA">
        <w:t>»</w:t>
      </w:r>
      <w:r w:rsidR="000407D1">
        <w:t xml:space="preserve"> in den starken Wertdimensionen</w:t>
      </w:r>
      <w:r>
        <w:t>, wo</w:t>
      </w:r>
      <w:r w:rsidR="008F7DD0">
        <w:t>bei</w:t>
      </w:r>
      <w:r w:rsidR="000407D1">
        <w:t xml:space="preserve"> </w:t>
      </w:r>
      <w:r w:rsidR="008F7DD0">
        <w:t>dies in Davos und Klosters sowie in Lenzerheide und Arosa tendenziell als eine Überschneidung wirkt.</w:t>
      </w:r>
      <w:r w:rsidR="00B17BD1">
        <w:t xml:space="preserve"> </w:t>
      </w:r>
      <w:r w:rsidR="008F7DD0">
        <w:t>In</w:t>
      </w:r>
      <w:r w:rsidR="000407D1">
        <w:t xml:space="preserve"> St. Moritz/Engadin</w:t>
      </w:r>
      <w:r>
        <w:t xml:space="preserve"> </w:t>
      </w:r>
      <w:r w:rsidR="008F7DD0">
        <w:t>kann jedoch von einer gegenseitigen</w:t>
      </w:r>
      <w:r>
        <w:t xml:space="preserve"> Ergänzung, </w:t>
      </w:r>
      <w:r w:rsidR="00A033D2">
        <w:t xml:space="preserve">und in Flims Laax Falera </w:t>
      </w:r>
      <w:r w:rsidR="008F7DD0">
        <w:t>von einer</w:t>
      </w:r>
      <w:r w:rsidR="00A033D2">
        <w:t xml:space="preserve"> Vertiefung </w:t>
      </w:r>
      <w:r w:rsidR="000407D1">
        <w:t>und eine</w:t>
      </w:r>
      <w:r w:rsidR="008F7DD0">
        <w:t>r</w:t>
      </w:r>
      <w:r w:rsidR="000407D1">
        <w:t xml:space="preserve"> Ausweitung </w:t>
      </w:r>
      <w:r w:rsidR="00A033D2">
        <w:t xml:space="preserve">des Gesamtangebotes </w:t>
      </w:r>
      <w:r w:rsidR="00965250">
        <w:t>gesprochen werden</w:t>
      </w:r>
      <w:r w:rsidR="00A033D2">
        <w:t>.</w:t>
      </w:r>
      <w:r w:rsidR="000407D1">
        <w:t xml:space="preserve"> Allen Destinationen </w:t>
      </w:r>
      <w:r w:rsidR="00965250">
        <w:t xml:space="preserve">ist </w:t>
      </w:r>
      <w:r w:rsidR="00AF3323">
        <w:t xml:space="preserve">jedoch </w:t>
      </w:r>
      <w:r w:rsidR="00965250">
        <w:t>gleich</w:t>
      </w:r>
      <w:r w:rsidR="000407D1">
        <w:t>, dass das Potential</w:t>
      </w:r>
      <w:r w:rsidR="002018BF">
        <w:t xml:space="preserve"> </w:t>
      </w:r>
      <w:r w:rsidR="00965250">
        <w:t>einer</w:t>
      </w:r>
      <w:r w:rsidR="000407D1">
        <w:t xml:space="preserve"> Markterschliessung</w:t>
      </w:r>
      <w:r w:rsidR="002018BF">
        <w:t xml:space="preserve"> </w:t>
      </w:r>
      <w:r w:rsidR="00965250">
        <w:t xml:space="preserve">in </w:t>
      </w:r>
      <w:r w:rsidR="00AF3323">
        <w:t>Primärwert</w:t>
      </w:r>
      <w:r w:rsidR="00965250">
        <w:t>en</w:t>
      </w:r>
      <w:r w:rsidR="00AF3323">
        <w:t xml:space="preserve"> zusätzliche</w:t>
      </w:r>
      <w:r w:rsidR="00965250">
        <w:t>r</w:t>
      </w:r>
      <w:r w:rsidR="00AF3323">
        <w:t xml:space="preserve"> Dimensionen</w:t>
      </w:r>
      <w:r w:rsidR="00965250">
        <w:t xml:space="preserve"> (strukturelle Perspektive) </w:t>
      </w:r>
      <w:r w:rsidR="00C85778">
        <w:t>nicht ausgeschöpft</w:t>
      </w:r>
      <w:r w:rsidR="005B4967">
        <w:t xml:space="preserve"> wird</w:t>
      </w:r>
      <w:r w:rsidR="00C85778">
        <w:t>.</w:t>
      </w:r>
    </w:p>
    <w:p w14:paraId="256E9609" w14:textId="0490AFA8" w:rsidR="00CD0D37" w:rsidRDefault="002018BF" w:rsidP="00204D1F">
      <w:pPr>
        <w:pStyle w:val="WText"/>
      </w:pPr>
      <w:r>
        <w:t>D</w:t>
      </w:r>
      <w:r w:rsidR="00965250">
        <w:t xml:space="preserve">as unausgeschöpfte Potential </w:t>
      </w:r>
      <w:r>
        <w:t>der struktu</w:t>
      </w:r>
      <w:r w:rsidR="008520E9">
        <w:t>r</w:t>
      </w:r>
      <w:r>
        <w:t xml:space="preserve">ellen Perspektive ist </w:t>
      </w:r>
      <w:r w:rsidR="00965250">
        <w:t>wohl</w:t>
      </w:r>
      <w:r w:rsidR="00CF177C">
        <w:t xml:space="preserve"> </w:t>
      </w:r>
      <w:r w:rsidR="004E1D6B">
        <w:t xml:space="preserve">möglich </w:t>
      </w:r>
      <w:r>
        <w:t>auf eine Eigenschaft der dynamischen Perspektive zurückzuführen</w:t>
      </w:r>
      <w:r w:rsidR="00965250">
        <w:t>:</w:t>
      </w:r>
      <w:r>
        <w:t xml:space="preserve"> Der Verlauf der Markterschliessung </w:t>
      </w:r>
      <w:r w:rsidR="00965250">
        <w:t>zeigt</w:t>
      </w:r>
      <w:r>
        <w:t>, dass keine Destination eine Dörfer AG ist, sondern jede Destination von mehreren Organisationen</w:t>
      </w:r>
      <w:r w:rsidR="00072506">
        <w:t xml:space="preserve"> im privaten und öffentlichen Sektor</w:t>
      </w:r>
      <w:r>
        <w:t xml:space="preserve"> </w:t>
      </w:r>
      <w:r w:rsidR="00965250">
        <w:t>mit unterschiedlichen</w:t>
      </w:r>
      <w:r>
        <w:t xml:space="preserve"> Entscheidungsprozessen und Interessen</w:t>
      </w:r>
      <w:r w:rsidR="00CD0D37">
        <w:t xml:space="preserve"> </w:t>
      </w:r>
      <w:r>
        <w:t>geführt</w:t>
      </w:r>
      <w:r w:rsidR="00965250">
        <w:t xml:space="preserve"> wird</w:t>
      </w:r>
      <w:r>
        <w:t>.</w:t>
      </w:r>
      <w:r w:rsidR="009D0C34">
        <w:t xml:space="preserve"> </w:t>
      </w:r>
      <w:r w:rsidR="00965250">
        <w:t>So entsteht d</w:t>
      </w:r>
      <w:r w:rsidR="009D0C34">
        <w:t xml:space="preserve">er Marktauftritt </w:t>
      </w:r>
      <w:r w:rsidR="00215985">
        <w:t xml:space="preserve">einer Destination </w:t>
      </w:r>
      <w:r w:rsidR="009D0C34">
        <w:t>aus vielen</w:t>
      </w:r>
      <w:r w:rsidR="00965250">
        <w:t>,</w:t>
      </w:r>
      <w:r w:rsidR="009D0C34">
        <w:t xml:space="preserve"> zum Teil divergierenden Ideen, </w:t>
      </w:r>
      <w:r w:rsidR="00755AC6">
        <w:t>Ström</w:t>
      </w:r>
      <w:r w:rsidR="009D0C34">
        <w:t xml:space="preserve">ungen und Handlungen. </w:t>
      </w:r>
      <w:r w:rsidR="00EE0E0C">
        <w:t>Unter diesen Umständen wäre es</w:t>
      </w:r>
      <w:r w:rsidR="009D0C34">
        <w:t xml:space="preserve"> </w:t>
      </w:r>
      <w:r w:rsidR="00EE0E0C">
        <w:t>wichtig</w:t>
      </w:r>
      <w:r w:rsidR="009D0C34">
        <w:t xml:space="preserve">, </w:t>
      </w:r>
      <w:r w:rsidR="00EE0E0C">
        <w:t xml:space="preserve">das </w:t>
      </w:r>
      <w:r w:rsidR="009D0C34">
        <w:t xml:space="preserve">die Teilnehmer gewisse Grundansichten und Ansätze </w:t>
      </w:r>
      <w:r w:rsidR="00EE0E0C">
        <w:t xml:space="preserve">betreffend </w:t>
      </w:r>
      <w:r w:rsidR="009D0C34">
        <w:t>Marktauftritt teilen</w:t>
      </w:r>
      <w:r w:rsidR="00EE0E0C">
        <w:t xml:space="preserve">. Es ist </w:t>
      </w:r>
      <w:r w:rsidR="009D0C34">
        <w:t xml:space="preserve">vorstellbar, dass </w:t>
      </w:r>
      <w:r w:rsidR="00EE0E0C">
        <w:t xml:space="preserve">die Teilnehmer </w:t>
      </w:r>
      <w:r w:rsidR="009D0C34">
        <w:t xml:space="preserve">durch solche </w:t>
      </w:r>
      <w:r w:rsidR="00EE0E0C">
        <w:t xml:space="preserve">gemeinsame </w:t>
      </w:r>
      <w:r w:rsidR="009D0C34">
        <w:t>Prozesse</w:t>
      </w:r>
      <w:r w:rsidR="00E61516">
        <w:t xml:space="preserve"> </w:t>
      </w:r>
      <w:r w:rsidR="00EE0E0C">
        <w:t xml:space="preserve">mit der Zeit </w:t>
      </w:r>
      <w:r w:rsidR="009D0C34">
        <w:t xml:space="preserve">zu ähnlichen </w:t>
      </w:r>
      <w:r w:rsidR="00EE0E0C">
        <w:t>Ansichten und</w:t>
      </w:r>
      <w:r w:rsidR="009D0C34">
        <w:t xml:space="preserve"> Ansätze</w:t>
      </w:r>
      <w:r w:rsidR="00EE0E0C">
        <w:t>n</w:t>
      </w:r>
      <w:r w:rsidR="009D0C34">
        <w:t xml:space="preserve"> </w:t>
      </w:r>
      <w:r w:rsidR="00EE0E0C">
        <w:t xml:space="preserve">bezüglich </w:t>
      </w:r>
      <w:r w:rsidR="009D0C34">
        <w:t>Marktauftritt</w:t>
      </w:r>
      <w:r w:rsidR="004E1D6B" w:rsidRPr="004E1D6B">
        <w:t xml:space="preserve"> </w:t>
      </w:r>
      <w:r w:rsidR="004E1D6B">
        <w:t>gelangen</w:t>
      </w:r>
      <w:r w:rsidR="009D0C34">
        <w:t xml:space="preserve">; </w:t>
      </w:r>
      <w:r w:rsidR="00EE0E0C">
        <w:t xml:space="preserve">andernfalls </w:t>
      </w:r>
      <w:r w:rsidR="009D0C34">
        <w:t xml:space="preserve">würde die Destination </w:t>
      </w:r>
      <w:r w:rsidR="00EE0E0C">
        <w:t>ziellos</w:t>
      </w:r>
      <w:r w:rsidR="009D0C34">
        <w:t xml:space="preserve"> und </w:t>
      </w:r>
      <w:r w:rsidR="00EE0E0C">
        <w:t xml:space="preserve">würde </w:t>
      </w:r>
      <w:r w:rsidR="009D0C34">
        <w:t>keine</w:t>
      </w:r>
      <w:r w:rsidR="00072506">
        <w:t xml:space="preserve"> gewinnbringende</w:t>
      </w:r>
      <w:r w:rsidR="009D0C34">
        <w:t xml:space="preserve"> Richtungsweisung einschlagen. </w:t>
      </w:r>
      <w:r w:rsidR="00F20715">
        <w:t>Je mehr</w:t>
      </w:r>
      <w:r w:rsidR="00072506">
        <w:t xml:space="preserve"> Standorte</w:t>
      </w:r>
      <w:r w:rsidR="00F20715">
        <w:t xml:space="preserve"> sich zusammenschliessen, desto höher</w:t>
      </w:r>
      <w:r w:rsidR="00072506">
        <w:t xml:space="preserve"> sind die Chancen, dass alle nicht am gleichen Strang ziehen. Deswegen ist es vorteilhaft</w:t>
      </w:r>
      <w:r w:rsidR="00F20715">
        <w:t>, sich auf</w:t>
      </w:r>
      <w:r w:rsidR="00072506">
        <w:t xml:space="preserve"> eine einheitliche Führung der Organisationen in den betroffenen Dörfern </w:t>
      </w:r>
      <w:r w:rsidR="00F20715">
        <w:t>zu einigen oder zumindest</w:t>
      </w:r>
      <w:r w:rsidR="00072506">
        <w:t xml:space="preserve"> </w:t>
      </w:r>
      <w:r w:rsidR="00EA00FA">
        <w:t>im Lauf</w:t>
      </w:r>
      <w:r w:rsidR="00F20715">
        <w:t>e</w:t>
      </w:r>
      <w:r w:rsidR="00EA00FA">
        <w:t xml:space="preserve"> der Zeit </w:t>
      </w:r>
      <w:r w:rsidR="00F20715">
        <w:t>zu entwickeln</w:t>
      </w:r>
      <w:r w:rsidR="00072506">
        <w:t xml:space="preserve">. </w:t>
      </w:r>
      <w:r w:rsidR="00F20715">
        <w:t xml:space="preserve">Sind </w:t>
      </w:r>
      <w:r w:rsidR="005A7D1F">
        <w:t xml:space="preserve">die Organisationen nicht unbedingt auf die gleichen </w:t>
      </w:r>
      <w:r w:rsidR="00725BD6">
        <w:t xml:space="preserve">Zielen </w:t>
      </w:r>
      <w:r w:rsidR="00E61516">
        <w:t>ausgerichtet</w:t>
      </w:r>
      <w:r w:rsidR="00725BD6">
        <w:t xml:space="preserve">, können sie mindestens von dem gleichen Anfangspunkt anfangen. </w:t>
      </w:r>
      <w:r w:rsidR="00072506">
        <w:t xml:space="preserve">Mit anderen </w:t>
      </w:r>
      <w:r w:rsidR="000C51BB">
        <w:t>Worten</w:t>
      </w:r>
      <w:r w:rsidR="00072506">
        <w:t xml:space="preserve">, </w:t>
      </w:r>
      <w:r w:rsidR="000C51BB">
        <w:t>wird eine</w:t>
      </w:r>
      <w:r w:rsidR="00072506">
        <w:t xml:space="preserve"> Markterschliessung mit Angeboten in den gleichen Wertdimensionen</w:t>
      </w:r>
      <w:r w:rsidR="000C51BB">
        <w:t xml:space="preserve"> durch eine</w:t>
      </w:r>
      <w:r w:rsidR="00072506">
        <w:t xml:space="preserve"> </w:t>
      </w:r>
      <w:r w:rsidR="00EA00FA">
        <w:t xml:space="preserve">gemeinsame </w:t>
      </w:r>
      <w:r w:rsidR="00072506">
        <w:t xml:space="preserve">Führung der Destination erleichtert. </w:t>
      </w:r>
    </w:p>
    <w:p w14:paraId="18A74BA0" w14:textId="7A83A4DE" w:rsidR="00796CAD" w:rsidRPr="001146D5" w:rsidRDefault="00395410" w:rsidP="00204D1F">
      <w:pPr>
        <w:pStyle w:val="WText"/>
      </w:pPr>
      <w:r>
        <w:t xml:space="preserve">Im Services-Markt der Bündner Alpen </w:t>
      </w:r>
      <w:r w:rsidR="000C51BB">
        <w:t xml:space="preserve">bedeutet </w:t>
      </w:r>
      <w:r>
        <w:t>Markterschliessung die Anzahl Standorte eines Anbieters</w:t>
      </w:r>
      <w:r w:rsidR="000C51BB">
        <w:t xml:space="preserve"> zu erhöhen</w:t>
      </w:r>
      <w:r>
        <w:t xml:space="preserve">. </w:t>
      </w:r>
      <w:r w:rsidR="000C51BB">
        <w:t>Analog gibt es i</w:t>
      </w:r>
      <w:r>
        <w:t>m Automarkt die Anzahl Marken</w:t>
      </w:r>
      <w:r w:rsidR="009C6DF6">
        <w:t xml:space="preserve"> eines Herstellers</w:t>
      </w:r>
      <w:r>
        <w:t xml:space="preserve"> </w:t>
      </w:r>
      <w:r w:rsidR="00634589">
        <w:t xml:space="preserve">und im Detailhandel die Anzahl Kanäle </w:t>
      </w:r>
      <w:r>
        <w:t>eines Anbieters</w:t>
      </w:r>
      <w:r w:rsidR="009C6DF6">
        <w:t xml:space="preserve"> (siehe</w:t>
      </w:r>
      <w:r w:rsidR="00C02195">
        <w:t xml:space="preserve"> Benjamin Wall, </w:t>
      </w:r>
      <w:r w:rsidR="00C02195" w:rsidRPr="00D94A0E">
        <w:rPr>
          <w:i/>
        </w:rPr>
        <w:t>Tesla, Big 3 and Toyota: Leaders in Managing 5-D Value in the US Auto Market</w:t>
      </w:r>
      <w:r w:rsidR="00C02195">
        <w:t xml:space="preserve">, printed by CreateSpace, 2016 sowie Benjamin Wall, </w:t>
      </w:r>
      <w:r w:rsidR="00C02195" w:rsidRPr="00BF3B13">
        <w:rPr>
          <w:i/>
        </w:rPr>
        <w:t>BMW, Daimler, Fiat, PSA, Renault and Volkswagen: Leaders in Managing 5-D Value in the European Auto Industry</w:t>
      </w:r>
      <w:r w:rsidR="00C02195">
        <w:t>, Printed by CreateSpace, 2017</w:t>
      </w:r>
      <w:r w:rsidR="009C6DF6">
        <w:t xml:space="preserve"> </w:t>
      </w:r>
      <w:r w:rsidR="00C02195">
        <w:t xml:space="preserve">und Benjamin Wall, </w:t>
      </w:r>
      <w:r w:rsidR="00C02195" w:rsidRPr="00A20C46">
        <w:rPr>
          <w:i/>
        </w:rPr>
        <w:t>Amazon: Managing Extraordinary Success in 5-D Value</w:t>
      </w:r>
      <w:r w:rsidR="00C02195">
        <w:t>, New York: Morgan James, 2020</w:t>
      </w:r>
      <w:r w:rsidR="009C6DF6">
        <w:t>)</w:t>
      </w:r>
      <w:r w:rsidR="00634589">
        <w:t>.</w:t>
      </w:r>
      <w:r w:rsidR="009C6DF6">
        <w:t xml:space="preserve"> </w:t>
      </w:r>
      <w:r w:rsidR="00C269EB">
        <w:t>Im Automarkt dienen</w:t>
      </w:r>
      <w:r w:rsidR="000C51BB">
        <w:t xml:space="preserve"> die</w:t>
      </w:r>
      <w:r w:rsidR="00C269EB">
        <w:t xml:space="preserve"> unterschiedliche Marken eines Herstellers dazu, </w:t>
      </w:r>
      <w:r w:rsidR="000C51BB">
        <w:t>den Markt</w:t>
      </w:r>
      <w:r w:rsidR="00C269EB">
        <w:t xml:space="preserve"> durch mehrere Wertkonfigurationen und/oder Zielgruppen zu </w:t>
      </w:r>
      <w:r w:rsidR="000C51BB">
        <w:t>erweitern</w:t>
      </w:r>
      <w:r w:rsidR="00C269EB">
        <w:t xml:space="preserve">. </w:t>
      </w:r>
      <w:r w:rsidR="00CF177C">
        <w:t>Aus diese</w:t>
      </w:r>
      <w:r w:rsidR="00C43EA0">
        <w:t>m Grund führen sämtliche grosse</w:t>
      </w:r>
      <w:r w:rsidR="000C51BB">
        <w:t>n</w:t>
      </w:r>
      <w:r w:rsidR="00CF177C">
        <w:t xml:space="preserve"> Autohersteller mehr als eine Marke. </w:t>
      </w:r>
      <w:r w:rsidR="00C269EB">
        <w:t xml:space="preserve">Zum Beispiel </w:t>
      </w:r>
      <w:r w:rsidR="000C51BB">
        <w:t xml:space="preserve">entsprechen </w:t>
      </w:r>
      <w:r w:rsidR="00C269EB">
        <w:t xml:space="preserve">in der Volkswagen Gruppe die Marke VW </w:t>
      </w:r>
      <w:r w:rsidR="000C51BB">
        <w:t xml:space="preserve">Wert in </w:t>
      </w:r>
      <w:r w:rsidR="00C269EB" w:rsidRPr="001F20AE">
        <w:rPr>
          <w:i/>
        </w:rPr>
        <w:t>Dexterity</w:t>
      </w:r>
      <w:r w:rsidR="00C269EB">
        <w:t xml:space="preserve">, Audi </w:t>
      </w:r>
      <w:r w:rsidR="000C51BB">
        <w:t xml:space="preserve">Wert in </w:t>
      </w:r>
      <w:r w:rsidR="00C269EB" w:rsidRPr="001F20AE">
        <w:rPr>
          <w:i/>
        </w:rPr>
        <w:t>Deed</w:t>
      </w:r>
      <w:r w:rsidR="00C269EB">
        <w:t xml:space="preserve"> und SEAT </w:t>
      </w:r>
      <w:r w:rsidR="000C51BB">
        <w:t xml:space="preserve">Wert in </w:t>
      </w:r>
      <w:r w:rsidR="00C269EB" w:rsidRPr="001F20AE">
        <w:rPr>
          <w:i/>
        </w:rPr>
        <w:t>Delight</w:t>
      </w:r>
      <w:r w:rsidR="00C269EB">
        <w:t xml:space="preserve">. Des Weiteren bieten </w:t>
      </w:r>
      <w:r w:rsidR="000C51BB">
        <w:t xml:space="preserve">die </w:t>
      </w:r>
      <w:r w:rsidR="00C269EB">
        <w:t xml:space="preserve">Marken VW und Skoda Primärwert in </w:t>
      </w:r>
      <w:r w:rsidR="00C269EB" w:rsidRPr="001F20AE">
        <w:rPr>
          <w:i/>
        </w:rPr>
        <w:t>Dexterity</w:t>
      </w:r>
      <w:r w:rsidR="00C269EB">
        <w:t xml:space="preserve"> und Sekundärwert in </w:t>
      </w:r>
      <w:r w:rsidR="00C269EB" w:rsidRPr="001F20AE">
        <w:rPr>
          <w:i/>
        </w:rPr>
        <w:t>Degree</w:t>
      </w:r>
      <w:r w:rsidR="000C51BB">
        <w:t>,</w:t>
      </w:r>
      <w:r w:rsidR="00C269EB">
        <w:t xml:space="preserve"> </w:t>
      </w:r>
      <w:r w:rsidR="000C51BB">
        <w:t xml:space="preserve">sind </w:t>
      </w:r>
      <w:r w:rsidR="00C269EB">
        <w:t xml:space="preserve">jedoch auf </w:t>
      </w:r>
      <w:r w:rsidR="000C51BB">
        <w:t xml:space="preserve">verschiedene </w:t>
      </w:r>
      <w:r w:rsidR="00EA00FA">
        <w:t>Zielgruppen</w:t>
      </w:r>
      <w:r w:rsidR="000C51BB">
        <w:t xml:space="preserve"> ausgerichtet</w:t>
      </w:r>
      <w:r w:rsidR="00EA00FA">
        <w:t>, wo</w:t>
      </w:r>
      <w:r w:rsidR="000C51BB">
        <w:t>bei</w:t>
      </w:r>
      <w:r w:rsidR="00C269EB">
        <w:t xml:space="preserve"> Skoda preissensiblere Kunden </w:t>
      </w:r>
      <w:r w:rsidR="000C51BB">
        <w:t>anspricht</w:t>
      </w:r>
      <w:r w:rsidR="00C269EB">
        <w:t>.</w:t>
      </w:r>
      <w:r>
        <w:t xml:space="preserve"> </w:t>
      </w:r>
      <w:r w:rsidR="00CF177C">
        <w:t xml:space="preserve">Im Detailhandel </w:t>
      </w:r>
      <w:r w:rsidR="00C43EA0">
        <w:t>betreiben sämtliche grosse</w:t>
      </w:r>
      <w:r w:rsidR="000C51BB">
        <w:t>n</w:t>
      </w:r>
      <w:r w:rsidR="00CF177C">
        <w:t xml:space="preserve"> Einzelhändler mindestens zwei Kanäle. </w:t>
      </w:r>
      <w:r w:rsidR="000C51BB">
        <w:t xml:space="preserve">Die amerikanische </w:t>
      </w:r>
      <w:r w:rsidR="000C51BB">
        <w:lastRenderedPageBreak/>
        <w:t xml:space="preserve">Warenhausbetreiber </w:t>
      </w:r>
      <w:r w:rsidR="00CF177C">
        <w:t xml:space="preserve">Macy’s schafft es am besten, die Synergien zwischen den Online- und Offline-Kanälen auszunutzen und dadurch </w:t>
      </w:r>
      <w:r w:rsidR="000C51BB">
        <w:t>den Markt zu erschliessen</w:t>
      </w:r>
      <w:r w:rsidR="00CF177C">
        <w:t xml:space="preserve">. In der einheitlichen Führung eines Privatunternehmens ist die Markterschliessung in MWF 5 weit verbreitet. </w:t>
      </w:r>
    </w:p>
    <w:p w14:paraId="0C62B699" w14:textId="2758D601" w:rsidR="00571BB5" w:rsidRPr="00D52B85" w:rsidRDefault="00EA00FA" w:rsidP="00204D1F">
      <w:pPr>
        <w:pStyle w:val="WUntertitel"/>
      </w:pPr>
      <w:bookmarkStart w:id="6" w:name="_Toc437524141"/>
      <w:r>
        <w:t xml:space="preserve">Überblick der fünf </w:t>
      </w:r>
      <w:r w:rsidR="00881660">
        <w:t>MWF</w:t>
      </w:r>
      <w:r>
        <w:t xml:space="preserve"> in den Bündner Alpen</w:t>
      </w:r>
      <w:bookmarkEnd w:id="6"/>
    </w:p>
    <w:p w14:paraId="3E840319" w14:textId="77B1D95A" w:rsidR="00796CAD" w:rsidRDefault="00796CAD" w:rsidP="00204D1F">
      <w:pPr>
        <w:pStyle w:val="WText"/>
      </w:pPr>
      <w:r>
        <w:t xml:space="preserve">Die </w:t>
      </w:r>
      <w:r w:rsidR="00881660">
        <w:t>MWF</w:t>
      </w:r>
      <w:r>
        <w:t xml:space="preserve"> 1 </w:t>
      </w:r>
      <w:r w:rsidR="000C51BB">
        <w:t>bis</w:t>
      </w:r>
      <w:r>
        <w:t xml:space="preserve"> 5 wurden angewendet</w:t>
      </w:r>
      <w:r w:rsidR="000C51BB">
        <w:t>,</w:t>
      </w:r>
      <w:r>
        <w:t xml:space="preserve"> um die Marktanteile der führenden vier Anbieter im Bündner </w:t>
      </w:r>
      <w:r w:rsidR="00D6763C">
        <w:t>Services-M</w:t>
      </w:r>
      <w:r>
        <w:t>arkt zu erklären. Die Marktanteil</w:t>
      </w:r>
      <w:r w:rsidR="00F55581">
        <w:t xml:space="preserve">e wurden grob in drei Stufen geteilt, wie </w:t>
      </w:r>
      <w:r>
        <w:t>in de</w:t>
      </w:r>
      <w:r w:rsidR="00F55581">
        <w:t>r oberen Hälfte von Abbildung 3</w:t>
      </w:r>
      <w:r>
        <w:t>-7</w:t>
      </w:r>
      <w:r w:rsidR="00F55581">
        <w:t xml:space="preserve"> dargestellt</w:t>
      </w:r>
      <w:r>
        <w:t>: Davos &amp; Klosters zuoberst, St. Moritz/Engadin sowie Lenzerheide &amp; Arosa gemeinsam an zweiter Stelle und Flims Laax Falera mit dem kleinsten Marktanteil, wo</w:t>
      </w:r>
      <w:r w:rsidR="000C51BB">
        <w:t>bei</w:t>
      </w:r>
      <w:r>
        <w:t xml:space="preserve"> die Abstände zwischen den </w:t>
      </w:r>
      <w:r w:rsidR="000C51BB">
        <w:t xml:space="preserve">Rängen </w:t>
      </w:r>
      <w:r w:rsidR="00EA00FA">
        <w:t xml:space="preserve">schätzungsweise </w:t>
      </w:r>
      <w:r>
        <w:t xml:space="preserve">gleich gross sind. Die Wertung der vier Anbieter in den einzelnen </w:t>
      </w:r>
      <w:r w:rsidR="00881660">
        <w:t>MWF</w:t>
      </w:r>
      <w:r>
        <w:t xml:space="preserve"> wird in der</w:t>
      </w:r>
      <w:r w:rsidR="00853095">
        <w:t xml:space="preserve"> unteren Hälfte von Abbildung 3</w:t>
      </w:r>
      <w:r>
        <w:t xml:space="preserve">-7 gezeigt. Bemerkenswert ist, dass sowohl Flims Laax Falera als auch St. Moritz/Engadin in drei </w:t>
      </w:r>
      <w:r w:rsidR="00881660">
        <w:t>MWF</w:t>
      </w:r>
      <w:r>
        <w:t xml:space="preserve"> als führend bewertet wird, Davos &amp; Klosters </w:t>
      </w:r>
      <w:r w:rsidR="0089633B">
        <w:t xml:space="preserve">hingegen </w:t>
      </w:r>
      <w:r>
        <w:t xml:space="preserve">in nur zwei und Lenzerheide &amp; Arosa </w:t>
      </w:r>
      <w:r w:rsidR="0089633B">
        <w:t>in einem</w:t>
      </w:r>
      <w:r>
        <w:t xml:space="preserve">. Diese </w:t>
      </w:r>
      <w:r w:rsidR="0089633B">
        <w:t xml:space="preserve">Aufzählung </w:t>
      </w:r>
      <w:r>
        <w:t xml:space="preserve">korreliert kaum mit der Verteilung der Marktanteile. Offensichtlicht ist der Einfluss der jeweiligen </w:t>
      </w:r>
      <w:r w:rsidR="00881660">
        <w:t>MWF</w:t>
      </w:r>
      <w:r>
        <w:t xml:space="preserve"> auf den Marktanteil unterschiedlich.</w:t>
      </w:r>
    </w:p>
    <w:p w14:paraId="6977A1FB" w14:textId="77777777" w:rsidR="00796CAD" w:rsidRPr="001146D5" w:rsidRDefault="00796CAD" w:rsidP="00796CAD">
      <w:pPr>
        <w:ind w:firstLine="720"/>
        <w:contextualSpacing/>
        <w:jc w:val="both"/>
        <w:rPr>
          <w:rFonts w:ascii="Cambria" w:hAnsi="Cambria"/>
          <w:kern w:val="22"/>
        </w:rPr>
      </w:pPr>
    </w:p>
    <w:p w14:paraId="2D8E1A76" w14:textId="7CEC4C80" w:rsidR="00796CAD" w:rsidRPr="001146D5" w:rsidRDefault="00853095" w:rsidP="00204D1F">
      <w:pPr>
        <w:pStyle w:val="WAbbildung"/>
      </w:pPr>
      <w:r>
        <w:t>Abbildung 3</w:t>
      </w:r>
      <w:r w:rsidR="00796CAD" w:rsidRPr="001146D5">
        <w:t>-7: Auswertung MWF</w:t>
      </w:r>
      <w:r w:rsidR="00204D1F">
        <w:t xml:space="preserve"> 1 bis</w:t>
      </w:r>
      <w:r w:rsidR="00796CAD" w:rsidRPr="001146D5">
        <w:t xml:space="preserve"> 5</w:t>
      </w:r>
    </w:p>
    <w:tbl>
      <w:tblPr>
        <w:tblW w:w="7229" w:type="dxa"/>
        <w:tblInd w:w="1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551"/>
        <w:gridCol w:w="2410"/>
      </w:tblGrid>
      <w:tr w:rsidR="00796CAD" w:rsidRPr="001146D5" w14:paraId="1105C580" w14:textId="77777777" w:rsidTr="00796CAD">
        <w:tc>
          <w:tcPr>
            <w:tcW w:w="7229" w:type="dxa"/>
            <w:gridSpan w:val="3"/>
            <w:shd w:val="clear" w:color="auto" w:fill="auto"/>
          </w:tcPr>
          <w:p w14:paraId="3F99F982" w14:textId="77777777" w:rsidR="00796CAD" w:rsidRPr="001146D5" w:rsidRDefault="00796CAD" w:rsidP="00796CAD">
            <w:pPr>
              <w:spacing w:after="0" w:line="240" w:lineRule="auto"/>
              <w:jc w:val="center"/>
              <w:rPr>
                <w:rFonts w:ascii="Cambria" w:hAnsi="Cambria"/>
                <w:b/>
              </w:rPr>
            </w:pPr>
            <w:r w:rsidRPr="001146D5">
              <w:rPr>
                <w:rFonts w:ascii="Cambria" w:hAnsi="Cambria"/>
                <w:b/>
              </w:rPr>
              <w:t>Marktanteil</w:t>
            </w:r>
          </w:p>
        </w:tc>
      </w:tr>
      <w:tr w:rsidR="00796CAD" w:rsidRPr="001146D5" w14:paraId="28A7CC12" w14:textId="77777777" w:rsidTr="00796CAD">
        <w:tc>
          <w:tcPr>
            <w:tcW w:w="2268" w:type="dxa"/>
            <w:shd w:val="clear" w:color="auto" w:fill="auto"/>
          </w:tcPr>
          <w:p w14:paraId="257667BD" w14:textId="77777777" w:rsidR="00796CAD" w:rsidRPr="001146D5" w:rsidRDefault="00796CAD" w:rsidP="00796CAD">
            <w:pPr>
              <w:spacing w:after="0" w:line="240" w:lineRule="auto"/>
              <w:jc w:val="center"/>
              <w:rPr>
                <w:rFonts w:ascii="Cambria" w:hAnsi="Cambria"/>
                <w:b/>
              </w:rPr>
            </w:pPr>
            <w:r w:rsidRPr="001146D5">
              <w:rPr>
                <w:rFonts w:ascii="Cambria" w:hAnsi="Cambria"/>
                <w:b/>
              </w:rPr>
              <w:t>Führend</w:t>
            </w:r>
          </w:p>
        </w:tc>
        <w:tc>
          <w:tcPr>
            <w:tcW w:w="2551" w:type="dxa"/>
          </w:tcPr>
          <w:p w14:paraId="4A7685E4" w14:textId="77777777" w:rsidR="00796CAD" w:rsidRPr="001146D5" w:rsidRDefault="00796CAD" w:rsidP="00796CAD">
            <w:pPr>
              <w:spacing w:after="0" w:line="240" w:lineRule="auto"/>
              <w:jc w:val="center"/>
              <w:rPr>
                <w:rFonts w:ascii="Cambria" w:hAnsi="Cambria"/>
                <w:b/>
              </w:rPr>
            </w:pPr>
            <w:r w:rsidRPr="001146D5">
              <w:rPr>
                <w:rFonts w:ascii="Cambria" w:hAnsi="Cambria"/>
                <w:b/>
              </w:rPr>
              <w:t>Mitte</w:t>
            </w:r>
          </w:p>
        </w:tc>
        <w:tc>
          <w:tcPr>
            <w:tcW w:w="2410" w:type="dxa"/>
          </w:tcPr>
          <w:p w14:paraId="3FFB5990" w14:textId="77777777" w:rsidR="00796CAD" w:rsidRPr="001146D5" w:rsidRDefault="00796CAD" w:rsidP="00796CAD">
            <w:pPr>
              <w:spacing w:after="0" w:line="240" w:lineRule="auto"/>
              <w:jc w:val="center"/>
              <w:rPr>
                <w:rFonts w:ascii="Cambria" w:hAnsi="Cambria"/>
                <w:b/>
              </w:rPr>
            </w:pPr>
            <w:r w:rsidRPr="001146D5">
              <w:rPr>
                <w:rFonts w:ascii="Cambria" w:hAnsi="Cambria"/>
                <w:b/>
              </w:rPr>
              <w:t>Folgend</w:t>
            </w:r>
          </w:p>
        </w:tc>
      </w:tr>
      <w:tr w:rsidR="00796CAD" w:rsidRPr="001146D5" w14:paraId="05F36F74" w14:textId="77777777" w:rsidTr="00796CAD">
        <w:tc>
          <w:tcPr>
            <w:tcW w:w="2268" w:type="dxa"/>
          </w:tcPr>
          <w:p w14:paraId="484C9173" w14:textId="77777777" w:rsidR="00796CAD" w:rsidRPr="001146D5" w:rsidRDefault="00796CAD" w:rsidP="00796CAD">
            <w:pPr>
              <w:spacing w:after="0" w:line="240" w:lineRule="auto"/>
              <w:rPr>
                <w:rFonts w:ascii="Cambria" w:hAnsi="Cambria"/>
              </w:rPr>
            </w:pPr>
            <w:r w:rsidRPr="001146D5">
              <w:rPr>
                <w:rFonts w:ascii="Cambria" w:hAnsi="Cambria"/>
              </w:rPr>
              <w:t>Davos &amp; Klosters</w:t>
            </w:r>
          </w:p>
        </w:tc>
        <w:tc>
          <w:tcPr>
            <w:tcW w:w="2551" w:type="dxa"/>
          </w:tcPr>
          <w:p w14:paraId="3C74CA7C" w14:textId="40DAF325" w:rsidR="00796CAD" w:rsidRPr="001146D5" w:rsidRDefault="00796CAD" w:rsidP="00796CAD">
            <w:pPr>
              <w:spacing w:after="0" w:line="240" w:lineRule="auto"/>
              <w:rPr>
                <w:rFonts w:ascii="Cambria" w:hAnsi="Cambria"/>
              </w:rPr>
            </w:pPr>
            <w:r w:rsidRPr="001146D5">
              <w:rPr>
                <w:rFonts w:ascii="Cambria" w:hAnsi="Cambria"/>
              </w:rPr>
              <w:t>St. Moritz/Engadin</w:t>
            </w:r>
            <w:r w:rsidRPr="001146D5">
              <w:rPr>
                <w:rFonts w:ascii="Cambria" w:hAnsi="Cambria"/>
              </w:rPr>
              <w:br/>
              <w:t>Lenzerheide &amp; Arosa</w:t>
            </w:r>
          </w:p>
        </w:tc>
        <w:tc>
          <w:tcPr>
            <w:tcW w:w="2410" w:type="dxa"/>
          </w:tcPr>
          <w:p w14:paraId="6788CB7D" w14:textId="77777777" w:rsidR="00796CAD" w:rsidRPr="001146D5" w:rsidRDefault="00796CAD" w:rsidP="00796CAD">
            <w:pPr>
              <w:spacing w:after="0" w:line="240" w:lineRule="auto"/>
              <w:rPr>
                <w:rFonts w:ascii="Cambria" w:hAnsi="Cambria"/>
              </w:rPr>
            </w:pPr>
            <w:r w:rsidRPr="001146D5">
              <w:rPr>
                <w:rFonts w:ascii="Cambria" w:hAnsi="Cambria"/>
              </w:rPr>
              <w:t>Flims Laax Falera</w:t>
            </w:r>
          </w:p>
        </w:tc>
      </w:tr>
    </w:tbl>
    <w:p w14:paraId="67075DF9" w14:textId="77777777" w:rsidR="00796CAD" w:rsidRPr="001146D5" w:rsidRDefault="00796CAD" w:rsidP="00796CAD">
      <w:pPr>
        <w:jc w:val="center"/>
        <w:rPr>
          <w:rFonts w:ascii="Cambria" w:hAnsi="Cambria"/>
          <w:b/>
        </w:rPr>
      </w:pPr>
    </w:p>
    <w:tbl>
      <w:tblPr>
        <w:tblW w:w="864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
        <w:gridCol w:w="2410"/>
        <w:gridCol w:w="2977"/>
        <w:gridCol w:w="2835"/>
      </w:tblGrid>
      <w:tr w:rsidR="00796CAD" w:rsidRPr="001146D5" w14:paraId="3E00D34B" w14:textId="77777777" w:rsidTr="001F20AE">
        <w:tc>
          <w:tcPr>
            <w:tcW w:w="2835" w:type="dxa"/>
            <w:gridSpan w:val="2"/>
            <w:shd w:val="clear" w:color="auto" w:fill="auto"/>
          </w:tcPr>
          <w:p w14:paraId="20AD1970" w14:textId="78A6C046" w:rsidR="00796CAD" w:rsidRPr="001146D5" w:rsidRDefault="00796CAD" w:rsidP="00796CAD">
            <w:pPr>
              <w:spacing w:after="0" w:line="240" w:lineRule="auto"/>
              <w:jc w:val="center"/>
              <w:rPr>
                <w:rFonts w:ascii="Cambria" w:hAnsi="Cambria"/>
                <w:b/>
              </w:rPr>
            </w:pPr>
            <w:r w:rsidRPr="001146D5">
              <w:rPr>
                <w:rFonts w:ascii="Cambria" w:hAnsi="Cambria"/>
                <w:b/>
              </w:rPr>
              <w:t>M</w:t>
            </w:r>
            <w:r w:rsidR="00823FDA">
              <w:rPr>
                <w:rFonts w:ascii="Cambria" w:hAnsi="Cambria"/>
                <w:b/>
              </w:rPr>
              <w:t>a</w:t>
            </w:r>
            <w:r w:rsidRPr="001146D5">
              <w:rPr>
                <w:rFonts w:ascii="Cambria" w:hAnsi="Cambria"/>
                <w:b/>
              </w:rPr>
              <w:t>rktwertfaktoren</w:t>
            </w:r>
          </w:p>
        </w:tc>
        <w:tc>
          <w:tcPr>
            <w:tcW w:w="2977" w:type="dxa"/>
          </w:tcPr>
          <w:p w14:paraId="2BB59A75" w14:textId="77777777" w:rsidR="00796CAD" w:rsidRPr="001146D5" w:rsidRDefault="00796CAD" w:rsidP="00796CAD">
            <w:pPr>
              <w:spacing w:after="0" w:line="240" w:lineRule="auto"/>
              <w:jc w:val="center"/>
              <w:rPr>
                <w:rFonts w:ascii="Cambria" w:hAnsi="Cambria"/>
                <w:b/>
              </w:rPr>
            </w:pPr>
            <w:r w:rsidRPr="001146D5">
              <w:rPr>
                <w:rFonts w:ascii="Cambria" w:hAnsi="Cambria"/>
                <w:b/>
              </w:rPr>
              <w:t>Führend</w:t>
            </w:r>
          </w:p>
        </w:tc>
        <w:tc>
          <w:tcPr>
            <w:tcW w:w="2835" w:type="dxa"/>
          </w:tcPr>
          <w:p w14:paraId="70F339E4" w14:textId="77777777" w:rsidR="00796CAD" w:rsidRPr="001146D5" w:rsidRDefault="00796CAD" w:rsidP="00796CAD">
            <w:pPr>
              <w:spacing w:after="0" w:line="240" w:lineRule="auto"/>
              <w:jc w:val="center"/>
              <w:rPr>
                <w:rFonts w:ascii="Cambria" w:hAnsi="Cambria"/>
                <w:b/>
              </w:rPr>
            </w:pPr>
            <w:r w:rsidRPr="001146D5">
              <w:rPr>
                <w:rFonts w:ascii="Cambria" w:hAnsi="Cambria"/>
                <w:b/>
              </w:rPr>
              <w:t>Folgend</w:t>
            </w:r>
          </w:p>
        </w:tc>
      </w:tr>
      <w:tr w:rsidR="00796CAD" w:rsidRPr="006D4B70" w14:paraId="28D9A5D6" w14:textId="77777777" w:rsidTr="001F20AE">
        <w:tc>
          <w:tcPr>
            <w:tcW w:w="425" w:type="dxa"/>
            <w:shd w:val="clear" w:color="auto" w:fill="auto"/>
          </w:tcPr>
          <w:p w14:paraId="40B6BAA4" w14:textId="77777777" w:rsidR="00796CAD" w:rsidRPr="001146D5" w:rsidRDefault="00796CAD" w:rsidP="00796CAD">
            <w:pPr>
              <w:spacing w:after="0" w:line="240" w:lineRule="auto"/>
              <w:jc w:val="right"/>
              <w:rPr>
                <w:rFonts w:ascii="Cambria" w:hAnsi="Cambria"/>
              </w:rPr>
            </w:pPr>
            <w:r w:rsidRPr="001146D5">
              <w:rPr>
                <w:rFonts w:ascii="Cambria" w:hAnsi="Cambria"/>
              </w:rPr>
              <w:t>1</w:t>
            </w:r>
          </w:p>
        </w:tc>
        <w:tc>
          <w:tcPr>
            <w:tcW w:w="2410" w:type="dxa"/>
          </w:tcPr>
          <w:p w14:paraId="3D22E99D" w14:textId="302B4041" w:rsidR="00796CAD" w:rsidRPr="001146D5" w:rsidRDefault="00796CAD" w:rsidP="00796CAD">
            <w:pPr>
              <w:spacing w:after="0" w:line="240" w:lineRule="auto"/>
              <w:rPr>
                <w:rFonts w:ascii="Cambria" w:hAnsi="Cambria"/>
              </w:rPr>
            </w:pPr>
            <w:r w:rsidRPr="001146D5">
              <w:rPr>
                <w:rFonts w:ascii="Cambria" w:hAnsi="Cambria"/>
              </w:rPr>
              <w:t xml:space="preserve">Anzahl starke </w:t>
            </w:r>
            <w:r w:rsidR="00881660">
              <w:rPr>
                <w:rFonts w:ascii="Cambria" w:hAnsi="Cambria"/>
              </w:rPr>
              <w:t>Ds</w:t>
            </w:r>
          </w:p>
        </w:tc>
        <w:tc>
          <w:tcPr>
            <w:tcW w:w="2977" w:type="dxa"/>
          </w:tcPr>
          <w:p w14:paraId="7F69032C" w14:textId="77777777" w:rsidR="00796CAD" w:rsidRPr="001146D5" w:rsidRDefault="00796CAD" w:rsidP="00796CAD">
            <w:pPr>
              <w:spacing w:after="0" w:line="240" w:lineRule="auto"/>
              <w:rPr>
                <w:rFonts w:ascii="Cambria" w:hAnsi="Cambria"/>
              </w:rPr>
            </w:pPr>
            <w:r w:rsidRPr="001146D5">
              <w:rPr>
                <w:rFonts w:ascii="Cambria" w:hAnsi="Cambria"/>
              </w:rPr>
              <w:t xml:space="preserve">Flims Laax Falera </w:t>
            </w:r>
          </w:p>
        </w:tc>
        <w:tc>
          <w:tcPr>
            <w:tcW w:w="2835" w:type="dxa"/>
          </w:tcPr>
          <w:p w14:paraId="7AABB8B3" w14:textId="0BFFA1B8" w:rsidR="00796CAD" w:rsidRPr="001146D5" w:rsidRDefault="00796CAD" w:rsidP="00796CAD">
            <w:pPr>
              <w:spacing w:after="0" w:line="240" w:lineRule="auto"/>
              <w:rPr>
                <w:rFonts w:ascii="Cambria" w:hAnsi="Cambria"/>
              </w:rPr>
            </w:pPr>
            <w:r w:rsidRPr="001146D5">
              <w:rPr>
                <w:rFonts w:ascii="Cambria" w:hAnsi="Cambria"/>
              </w:rPr>
              <w:t>St. Moritz/Engadin</w:t>
            </w:r>
            <w:r w:rsidRPr="001146D5">
              <w:rPr>
                <w:rFonts w:ascii="Cambria" w:hAnsi="Cambria"/>
              </w:rPr>
              <w:br/>
              <w:t>Davos &amp; Klosters</w:t>
            </w:r>
            <w:r w:rsidRPr="001146D5">
              <w:rPr>
                <w:rFonts w:ascii="Cambria" w:hAnsi="Cambria"/>
              </w:rPr>
              <w:br/>
              <w:t>Lenzerheide &amp; Arosa</w:t>
            </w:r>
          </w:p>
        </w:tc>
      </w:tr>
      <w:tr w:rsidR="00796CAD" w:rsidRPr="001146D5" w14:paraId="2A931804" w14:textId="77777777" w:rsidTr="001F20AE">
        <w:tc>
          <w:tcPr>
            <w:tcW w:w="425" w:type="dxa"/>
            <w:shd w:val="clear" w:color="auto" w:fill="auto"/>
          </w:tcPr>
          <w:p w14:paraId="40BBD17E" w14:textId="77777777" w:rsidR="00796CAD" w:rsidRPr="001146D5" w:rsidRDefault="00796CAD" w:rsidP="00796CAD">
            <w:pPr>
              <w:spacing w:after="0" w:line="240" w:lineRule="auto"/>
              <w:jc w:val="right"/>
              <w:rPr>
                <w:rFonts w:ascii="Cambria" w:hAnsi="Cambria"/>
              </w:rPr>
            </w:pPr>
            <w:r w:rsidRPr="001146D5">
              <w:rPr>
                <w:rFonts w:ascii="Cambria" w:hAnsi="Cambria"/>
              </w:rPr>
              <w:t>2</w:t>
            </w:r>
          </w:p>
        </w:tc>
        <w:tc>
          <w:tcPr>
            <w:tcW w:w="2410" w:type="dxa"/>
          </w:tcPr>
          <w:p w14:paraId="0060A4F2" w14:textId="064CDD27" w:rsidR="00796CAD" w:rsidRPr="001146D5" w:rsidRDefault="00796CAD" w:rsidP="00796CAD">
            <w:pPr>
              <w:spacing w:after="0" w:line="240" w:lineRule="auto"/>
              <w:rPr>
                <w:rFonts w:ascii="Cambria" w:hAnsi="Cambria"/>
              </w:rPr>
            </w:pPr>
            <w:r w:rsidRPr="001146D5">
              <w:rPr>
                <w:rFonts w:ascii="Cambria" w:hAnsi="Cambria"/>
              </w:rPr>
              <w:t xml:space="preserve">Gewicht der starken </w:t>
            </w:r>
            <w:r w:rsidR="00881660">
              <w:rPr>
                <w:rFonts w:ascii="Cambria" w:hAnsi="Cambria"/>
              </w:rPr>
              <w:t>Ds</w:t>
            </w:r>
          </w:p>
        </w:tc>
        <w:tc>
          <w:tcPr>
            <w:tcW w:w="2977" w:type="dxa"/>
          </w:tcPr>
          <w:p w14:paraId="16A4870C" w14:textId="77777777" w:rsidR="00796CAD" w:rsidRPr="001146D5" w:rsidRDefault="00796CAD" w:rsidP="00796CAD">
            <w:pPr>
              <w:spacing w:after="0" w:line="240" w:lineRule="auto"/>
              <w:rPr>
                <w:rFonts w:ascii="Cambria" w:hAnsi="Cambria"/>
              </w:rPr>
            </w:pPr>
            <w:r w:rsidRPr="001146D5">
              <w:rPr>
                <w:rFonts w:ascii="Cambria" w:hAnsi="Cambria"/>
              </w:rPr>
              <w:t xml:space="preserve">Davos &amp; Klosters </w:t>
            </w:r>
          </w:p>
          <w:p w14:paraId="40DD9481" w14:textId="77777777" w:rsidR="00796CAD" w:rsidRPr="001146D5" w:rsidRDefault="00796CAD" w:rsidP="00796CAD">
            <w:pPr>
              <w:spacing w:after="0" w:line="240" w:lineRule="auto"/>
              <w:rPr>
                <w:rFonts w:ascii="Cambria" w:hAnsi="Cambria"/>
              </w:rPr>
            </w:pPr>
            <w:r w:rsidRPr="001146D5">
              <w:rPr>
                <w:rFonts w:ascii="Cambria" w:hAnsi="Cambria"/>
              </w:rPr>
              <w:t>Lenzerheide &amp; Arosa</w:t>
            </w:r>
          </w:p>
        </w:tc>
        <w:tc>
          <w:tcPr>
            <w:tcW w:w="2835" w:type="dxa"/>
          </w:tcPr>
          <w:p w14:paraId="0F96E31A" w14:textId="35806BAE" w:rsidR="00796CAD" w:rsidRPr="006D4B70" w:rsidRDefault="00796CAD" w:rsidP="00796CAD">
            <w:pPr>
              <w:spacing w:after="0" w:line="240" w:lineRule="auto"/>
              <w:rPr>
                <w:rFonts w:ascii="Cambria" w:hAnsi="Cambria"/>
              </w:rPr>
            </w:pPr>
            <w:r w:rsidRPr="006D4B70">
              <w:rPr>
                <w:rFonts w:ascii="Cambria" w:hAnsi="Cambria"/>
              </w:rPr>
              <w:t>St. Moritz/Engadin</w:t>
            </w:r>
            <w:r w:rsidRPr="006D4B70">
              <w:rPr>
                <w:rFonts w:ascii="Cambria" w:hAnsi="Cambria"/>
              </w:rPr>
              <w:br/>
              <w:t>Flims Laax Falera</w:t>
            </w:r>
          </w:p>
        </w:tc>
      </w:tr>
      <w:tr w:rsidR="00796CAD" w:rsidRPr="001146D5" w14:paraId="10BF3C63" w14:textId="77777777" w:rsidTr="001F20AE">
        <w:tc>
          <w:tcPr>
            <w:tcW w:w="425" w:type="dxa"/>
            <w:shd w:val="clear" w:color="auto" w:fill="auto"/>
          </w:tcPr>
          <w:p w14:paraId="680D1470" w14:textId="77777777" w:rsidR="00796CAD" w:rsidRPr="001146D5" w:rsidRDefault="00796CAD" w:rsidP="00796CAD">
            <w:pPr>
              <w:spacing w:after="0" w:line="240" w:lineRule="auto"/>
              <w:jc w:val="right"/>
              <w:rPr>
                <w:rFonts w:ascii="Cambria" w:hAnsi="Cambria"/>
              </w:rPr>
            </w:pPr>
            <w:r w:rsidRPr="001146D5">
              <w:rPr>
                <w:rFonts w:ascii="Cambria" w:hAnsi="Cambria"/>
              </w:rPr>
              <w:t>3</w:t>
            </w:r>
          </w:p>
        </w:tc>
        <w:tc>
          <w:tcPr>
            <w:tcW w:w="2410" w:type="dxa"/>
          </w:tcPr>
          <w:p w14:paraId="58D5F55C" w14:textId="4DCCC4FC" w:rsidR="00796CAD" w:rsidRPr="001146D5" w:rsidRDefault="00796CAD" w:rsidP="00796CAD">
            <w:pPr>
              <w:spacing w:after="0" w:line="240" w:lineRule="auto"/>
              <w:rPr>
                <w:rFonts w:ascii="Cambria" w:hAnsi="Cambria"/>
              </w:rPr>
            </w:pPr>
            <w:r w:rsidRPr="001146D5">
              <w:rPr>
                <w:rFonts w:ascii="Cambria" w:hAnsi="Cambria"/>
              </w:rPr>
              <w:t xml:space="preserve">Konkurrenz in starken </w:t>
            </w:r>
            <w:r w:rsidR="00881660">
              <w:rPr>
                <w:rFonts w:ascii="Cambria" w:hAnsi="Cambria"/>
              </w:rPr>
              <w:t>Ds</w:t>
            </w:r>
          </w:p>
        </w:tc>
        <w:tc>
          <w:tcPr>
            <w:tcW w:w="2977" w:type="dxa"/>
          </w:tcPr>
          <w:p w14:paraId="2332C11C" w14:textId="64D504A9" w:rsidR="00796CAD" w:rsidRPr="001146D5" w:rsidRDefault="00796CAD" w:rsidP="00796CAD">
            <w:pPr>
              <w:spacing w:after="0" w:line="240" w:lineRule="auto"/>
              <w:rPr>
                <w:rFonts w:ascii="Cambria" w:hAnsi="Cambria"/>
              </w:rPr>
            </w:pPr>
            <w:r w:rsidRPr="001146D5">
              <w:rPr>
                <w:rFonts w:ascii="Cambria" w:hAnsi="Cambria"/>
              </w:rPr>
              <w:t>Flims Laax Falera</w:t>
            </w:r>
            <w:r w:rsidRPr="001146D5">
              <w:rPr>
                <w:rFonts w:ascii="Cambria" w:hAnsi="Cambria"/>
              </w:rPr>
              <w:br/>
              <w:t>St. Moritz/Engadin</w:t>
            </w:r>
            <w:r w:rsidRPr="001146D5">
              <w:rPr>
                <w:rFonts w:ascii="Cambria" w:hAnsi="Cambria"/>
              </w:rPr>
              <w:br/>
              <w:t>Davos &amp; Klosters</w:t>
            </w:r>
          </w:p>
        </w:tc>
        <w:tc>
          <w:tcPr>
            <w:tcW w:w="2835" w:type="dxa"/>
          </w:tcPr>
          <w:p w14:paraId="6D271E38" w14:textId="77777777" w:rsidR="00796CAD" w:rsidRPr="001146D5" w:rsidRDefault="00796CAD" w:rsidP="00796CAD">
            <w:pPr>
              <w:spacing w:after="0" w:line="240" w:lineRule="auto"/>
              <w:rPr>
                <w:rFonts w:ascii="Cambria" w:hAnsi="Cambria"/>
              </w:rPr>
            </w:pPr>
            <w:r w:rsidRPr="001146D5">
              <w:rPr>
                <w:rFonts w:ascii="Cambria" w:hAnsi="Cambria"/>
              </w:rPr>
              <w:t>Lenzerheide &amp; Arosa</w:t>
            </w:r>
          </w:p>
        </w:tc>
      </w:tr>
      <w:tr w:rsidR="00796CAD" w:rsidRPr="006D4B70" w14:paraId="55747887" w14:textId="77777777" w:rsidTr="001F20AE">
        <w:tc>
          <w:tcPr>
            <w:tcW w:w="425" w:type="dxa"/>
            <w:shd w:val="clear" w:color="auto" w:fill="auto"/>
          </w:tcPr>
          <w:p w14:paraId="137C6720" w14:textId="77777777" w:rsidR="00796CAD" w:rsidRPr="001146D5" w:rsidRDefault="00796CAD" w:rsidP="00796CAD">
            <w:pPr>
              <w:spacing w:after="0" w:line="240" w:lineRule="auto"/>
              <w:jc w:val="right"/>
              <w:rPr>
                <w:rFonts w:ascii="Cambria" w:hAnsi="Cambria"/>
              </w:rPr>
            </w:pPr>
            <w:r w:rsidRPr="001146D5">
              <w:rPr>
                <w:rFonts w:ascii="Cambria" w:hAnsi="Cambria"/>
              </w:rPr>
              <w:t>4</w:t>
            </w:r>
          </w:p>
        </w:tc>
        <w:tc>
          <w:tcPr>
            <w:tcW w:w="2410" w:type="dxa"/>
          </w:tcPr>
          <w:p w14:paraId="268D0334" w14:textId="77777777" w:rsidR="00796CAD" w:rsidRPr="001146D5" w:rsidRDefault="00796CAD" w:rsidP="00796CAD">
            <w:pPr>
              <w:spacing w:after="0" w:line="240" w:lineRule="auto"/>
              <w:rPr>
                <w:rFonts w:ascii="Cambria" w:hAnsi="Cambria"/>
              </w:rPr>
            </w:pPr>
            <w:r w:rsidRPr="001146D5">
              <w:rPr>
                <w:rFonts w:ascii="Cambria" w:hAnsi="Cambria"/>
              </w:rPr>
              <w:t>Einsatz Fremdressourcen</w:t>
            </w:r>
          </w:p>
        </w:tc>
        <w:tc>
          <w:tcPr>
            <w:tcW w:w="2977" w:type="dxa"/>
          </w:tcPr>
          <w:p w14:paraId="0AC0ADCC" w14:textId="10E7092A" w:rsidR="00796CAD" w:rsidRPr="001146D5" w:rsidRDefault="00796CAD" w:rsidP="00796CAD">
            <w:pPr>
              <w:spacing w:after="0" w:line="240" w:lineRule="auto"/>
              <w:rPr>
                <w:rFonts w:ascii="Cambria" w:hAnsi="Cambria"/>
              </w:rPr>
            </w:pPr>
            <w:r w:rsidRPr="001146D5">
              <w:rPr>
                <w:rFonts w:ascii="Cambria" w:hAnsi="Cambria"/>
              </w:rPr>
              <w:t>St. Moritz/Engadin</w:t>
            </w:r>
          </w:p>
          <w:p w14:paraId="1CD81EAA" w14:textId="77777777" w:rsidR="00796CAD" w:rsidRPr="001146D5" w:rsidRDefault="00796CAD" w:rsidP="00796CAD">
            <w:pPr>
              <w:spacing w:after="0" w:line="240" w:lineRule="auto"/>
              <w:rPr>
                <w:rFonts w:ascii="Cambria" w:hAnsi="Cambria"/>
              </w:rPr>
            </w:pPr>
          </w:p>
        </w:tc>
        <w:tc>
          <w:tcPr>
            <w:tcW w:w="2835" w:type="dxa"/>
          </w:tcPr>
          <w:p w14:paraId="2A1D1209" w14:textId="77777777" w:rsidR="00796CAD" w:rsidRPr="001146D5" w:rsidRDefault="00796CAD" w:rsidP="00796CAD">
            <w:pPr>
              <w:spacing w:after="0" w:line="240" w:lineRule="auto"/>
              <w:rPr>
                <w:rFonts w:ascii="Cambria" w:hAnsi="Cambria"/>
              </w:rPr>
            </w:pPr>
            <w:r w:rsidRPr="001146D5">
              <w:rPr>
                <w:rFonts w:ascii="Cambria" w:hAnsi="Cambria"/>
              </w:rPr>
              <w:t xml:space="preserve">Flims Laax Falera </w:t>
            </w:r>
          </w:p>
          <w:p w14:paraId="3849B88A" w14:textId="77777777" w:rsidR="00796CAD" w:rsidRPr="001146D5" w:rsidRDefault="00796CAD" w:rsidP="00796CAD">
            <w:pPr>
              <w:spacing w:after="0" w:line="240" w:lineRule="auto"/>
              <w:rPr>
                <w:rFonts w:ascii="Cambria" w:hAnsi="Cambria"/>
              </w:rPr>
            </w:pPr>
            <w:r w:rsidRPr="001146D5">
              <w:rPr>
                <w:rFonts w:ascii="Cambria" w:hAnsi="Cambria"/>
              </w:rPr>
              <w:t>Davos &amp; Klosters</w:t>
            </w:r>
          </w:p>
          <w:p w14:paraId="7F3954BB" w14:textId="77777777" w:rsidR="00796CAD" w:rsidRPr="001146D5" w:rsidRDefault="00796CAD" w:rsidP="00796CAD">
            <w:pPr>
              <w:spacing w:after="0" w:line="240" w:lineRule="auto"/>
              <w:rPr>
                <w:rFonts w:ascii="Cambria" w:hAnsi="Cambria"/>
              </w:rPr>
            </w:pPr>
            <w:r w:rsidRPr="001146D5">
              <w:rPr>
                <w:rFonts w:ascii="Cambria" w:hAnsi="Cambria"/>
              </w:rPr>
              <w:t>Lenzerheide &amp; Arosa</w:t>
            </w:r>
          </w:p>
        </w:tc>
      </w:tr>
      <w:tr w:rsidR="00796CAD" w:rsidRPr="001146D5" w14:paraId="28CA914A" w14:textId="77777777" w:rsidTr="001F20AE">
        <w:tc>
          <w:tcPr>
            <w:tcW w:w="425" w:type="dxa"/>
            <w:shd w:val="clear" w:color="auto" w:fill="auto"/>
          </w:tcPr>
          <w:p w14:paraId="7040B0C7" w14:textId="77777777" w:rsidR="00796CAD" w:rsidRPr="001146D5" w:rsidRDefault="00796CAD" w:rsidP="00796CAD">
            <w:pPr>
              <w:spacing w:after="0" w:line="240" w:lineRule="auto"/>
              <w:jc w:val="right"/>
              <w:rPr>
                <w:rFonts w:ascii="Cambria" w:hAnsi="Cambria"/>
              </w:rPr>
            </w:pPr>
            <w:r w:rsidRPr="001146D5">
              <w:rPr>
                <w:rFonts w:ascii="Cambria" w:hAnsi="Cambria"/>
              </w:rPr>
              <w:t>5</w:t>
            </w:r>
          </w:p>
        </w:tc>
        <w:tc>
          <w:tcPr>
            <w:tcW w:w="2410" w:type="dxa"/>
          </w:tcPr>
          <w:p w14:paraId="7CCAA50C" w14:textId="77777777" w:rsidR="00796CAD" w:rsidRPr="001146D5" w:rsidRDefault="00796CAD" w:rsidP="00796CAD">
            <w:pPr>
              <w:spacing w:after="0" w:line="240" w:lineRule="auto"/>
              <w:rPr>
                <w:rFonts w:ascii="Cambria" w:hAnsi="Cambria"/>
              </w:rPr>
            </w:pPr>
            <w:r w:rsidRPr="001146D5">
              <w:rPr>
                <w:rFonts w:ascii="Cambria" w:hAnsi="Cambria"/>
              </w:rPr>
              <w:t>&gt;1 Standorte</w:t>
            </w:r>
          </w:p>
        </w:tc>
        <w:tc>
          <w:tcPr>
            <w:tcW w:w="2977" w:type="dxa"/>
          </w:tcPr>
          <w:p w14:paraId="052AA6CA" w14:textId="77777777" w:rsidR="00796CAD" w:rsidRPr="006D4B70" w:rsidRDefault="00796CAD" w:rsidP="00796CAD">
            <w:pPr>
              <w:spacing w:after="0" w:line="240" w:lineRule="auto"/>
              <w:rPr>
                <w:rFonts w:ascii="Cambria" w:hAnsi="Cambria"/>
              </w:rPr>
            </w:pPr>
            <w:r w:rsidRPr="006D4B70">
              <w:rPr>
                <w:rFonts w:ascii="Cambria" w:hAnsi="Cambria"/>
              </w:rPr>
              <w:t>Flims Laax Falera</w:t>
            </w:r>
          </w:p>
          <w:p w14:paraId="504D3660" w14:textId="549CC920" w:rsidR="00796CAD" w:rsidRPr="006D4B70" w:rsidRDefault="00796CAD" w:rsidP="00796CAD">
            <w:pPr>
              <w:spacing w:after="0" w:line="240" w:lineRule="auto"/>
              <w:rPr>
                <w:rFonts w:ascii="Cambria" w:hAnsi="Cambria"/>
              </w:rPr>
            </w:pPr>
            <w:r w:rsidRPr="006D4B70">
              <w:rPr>
                <w:rFonts w:ascii="Cambria" w:hAnsi="Cambria"/>
              </w:rPr>
              <w:t>St. Moritz/Engadin</w:t>
            </w:r>
          </w:p>
        </w:tc>
        <w:tc>
          <w:tcPr>
            <w:tcW w:w="2835" w:type="dxa"/>
          </w:tcPr>
          <w:p w14:paraId="3D2BD40C" w14:textId="77777777" w:rsidR="00796CAD" w:rsidRPr="001146D5" w:rsidRDefault="00796CAD" w:rsidP="00796CAD">
            <w:pPr>
              <w:spacing w:after="0" w:line="240" w:lineRule="auto"/>
              <w:rPr>
                <w:rFonts w:ascii="Cambria" w:hAnsi="Cambria"/>
              </w:rPr>
            </w:pPr>
            <w:r w:rsidRPr="001146D5">
              <w:rPr>
                <w:rFonts w:ascii="Cambria" w:hAnsi="Cambria"/>
              </w:rPr>
              <w:t>Davos &amp; Klosters</w:t>
            </w:r>
          </w:p>
          <w:p w14:paraId="55729BA9" w14:textId="77777777" w:rsidR="00796CAD" w:rsidRPr="001146D5" w:rsidRDefault="00796CAD" w:rsidP="00796CAD">
            <w:pPr>
              <w:spacing w:after="0" w:line="240" w:lineRule="auto"/>
              <w:rPr>
                <w:rFonts w:ascii="Cambria" w:hAnsi="Cambria"/>
              </w:rPr>
            </w:pPr>
            <w:r w:rsidRPr="001146D5">
              <w:rPr>
                <w:rFonts w:ascii="Cambria" w:hAnsi="Cambria"/>
              </w:rPr>
              <w:t>Lenzerheide &amp; Arosa</w:t>
            </w:r>
          </w:p>
        </w:tc>
      </w:tr>
    </w:tbl>
    <w:p w14:paraId="7E349720" w14:textId="77777777" w:rsidR="00796CAD" w:rsidRPr="001146D5" w:rsidRDefault="00796CAD" w:rsidP="00796CAD">
      <w:pPr>
        <w:ind w:firstLine="720"/>
        <w:contextualSpacing/>
        <w:jc w:val="both"/>
        <w:rPr>
          <w:rFonts w:ascii="Cambria" w:hAnsi="Cambria"/>
          <w:kern w:val="22"/>
        </w:rPr>
      </w:pPr>
    </w:p>
    <w:p w14:paraId="276891E7" w14:textId="3DAF6FC3" w:rsidR="00796CAD" w:rsidRDefault="00796CAD" w:rsidP="00204D1F">
      <w:pPr>
        <w:pStyle w:val="WText"/>
      </w:pPr>
      <w:r>
        <w:t xml:space="preserve">Der MWF </w:t>
      </w:r>
      <w:r w:rsidR="0089633B">
        <w:t xml:space="preserve">in dem sowohl </w:t>
      </w:r>
      <w:r>
        <w:t xml:space="preserve">Davos &amp; Klosters </w:t>
      </w:r>
      <w:r w:rsidR="0089633B">
        <w:t xml:space="preserve">wie auch </w:t>
      </w:r>
      <w:r>
        <w:t>Lenzerheide &amp; Arosa führend sind</w:t>
      </w:r>
      <w:r w:rsidR="0089633B">
        <w:t>,</w:t>
      </w:r>
      <w:r>
        <w:t xml:space="preserve"> MWF 2 Kundenpräferenzen</w:t>
      </w:r>
      <w:r w:rsidR="0089633B">
        <w:t xml:space="preserve">, </w:t>
      </w:r>
      <w:r>
        <w:t>scheint de</w:t>
      </w:r>
      <w:r w:rsidR="0089633B">
        <w:t>n</w:t>
      </w:r>
      <w:r>
        <w:t xml:space="preserve"> grösste</w:t>
      </w:r>
      <w:r w:rsidR="0089633B">
        <w:t>n</w:t>
      </w:r>
      <w:r>
        <w:t xml:space="preserve"> Einfluss auf Marktanteil</w:t>
      </w:r>
      <w:r w:rsidR="0089633B">
        <w:t>e</w:t>
      </w:r>
      <w:r>
        <w:t xml:space="preserve"> auszuüben, welche von </w:t>
      </w:r>
      <w:r>
        <w:lastRenderedPageBreak/>
        <w:t xml:space="preserve">den Wertungen in MWF 3 nur zu einem gewissen Grad relativiert </w:t>
      </w:r>
      <w:r w:rsidR="0089633B">
        <w:t>werden</w:t>
      </w:r>
      <w:r>
        <w:t xml:space="preserve">. Die </w:t>
      </w:r>
      <w:r w:rsidR="0089633B">
        <w:t xml:space="preserve">hohe </w:t>
      </w:r>
      <w:r>
        <w:t xml:space="preserve">Gewichtung von </w:t>
      </w:r>
      <w:r w:rsidRPr="001F20AE">
        <w:rPr>
          <w:i/>
        </w:rPr>
        <w:t>Deed</w:t>
      </w:r>
      <w:r>
        <w:t xml:space="preserve"> in MWF 2 wirkt zugunsten von Lenzerheide &amp; Arosa</w:t>
      </w:r>
      <w:r w:rsidR="0089633B">
        <w:t xml:space="preserve"> aus</w:t>
      </w:r>
      <w:r>
        <w:t xml:space="preserve">, jedoch </w:t>
      </w:r>
      <w:r w:rsidR="0089633B">
        <w:t xml:space="preserve">wird </w:t>
      </w:r>
      <w:r>
        <w:t xml:space="preserve">der Marktanteil der Destination durch das schlechte Abschneiden in MWF 3 </w:t>
      </w:r>
      <w:r w:rsidR="0089633B">
        <w:t>(</w:t>
      </w:r>
      <w:r>
        <w:t xml:space="preserve">hohe Konkurrenz in </w:t>
      </w:r>
      <w:r w:rsidRPr="001F20AE">
        <w:rPr>
          <w:i/>
        </w:rPr>
        <w:t>Deed</w:t>
      </w:r>
      <w:r w:rsidR="0089633B">
        <w:t>)</w:t>
      </w:r>
      <w:r>
        <w:t xml:space="preserve"> </w:t>
      </w:r>
      <w:r w:rsidR="00C43EA0">
        <w:t>reduziert</w:t>
      </w:r>
      <w:r w:rsidR="0089633B">
        <w:t>, weshalb</w:t>
      </w:r>
      <w:r w:rsidR="00EA00FA">
        <w:t xml:space="preserve"> </w:t>
      </w:r>
      <w:r w:rsidR="0089633B">
        <w:t>die Destination auf dem</w:t>
      </w:r>
      <w:r>
        <w:t xml:space="preserve"> zweiten Platz </w:t>
      </w:r>
      <w:r w:rsidR="0089633B">
        <w:t xml:space="preserve">bezüglich </w:t>
      </w:r>
      <w:r>
        <w:t xml:space="preserve">Marktanteil </w:t>
      </w:r>
      <w:r w:rsidR="0089633B">
        <w:t>landet</w:t>
      </w:r>
      <w:r>
        <w:t xml:space="preserve">. Die hohe Gewichtung von </w:t>
      </w:r>
      <w:r w:rsidRPr="001F20AE">
        <w:rPr>
          <w:i/>
        </w:rPr>
        <w:t>Dexterity</w:t>
      </w:r>
      <w:r>
        <w:t xml:space="preserve"> in MWF 2 wirkt zugunsten von Davos &amp; Klosters </w:t>
      </w:r>
      <w:r w:rsidR="0089633B">
        <w:t xml:space="preserve">aus </w:t>
      </w:r>
      <w:r>
        <w:t xml:space="preserve">und wird durch das Abschneiden in MWF 3 </w:t>
      </w:r>
      <w:r w:rsidR="0089633B">
        <w:t xml:space="preserve">nicht besonders reduziert </w:t>
      </w:r>
      <w:r>
        <w:t xml:space="preserve">– </w:t>
      </w:r>
      <w:r w:rsidR="0089633B">
        <w:t xml:space="preserve">folglich wird die Destination </w:t>
      </w:r>
      <w:r>
        <w:t xml:space="preserve">Davos &amp; Klosters nicht mit grosser Konkurrenz von </w:t>
      </w:r>
      <w:r w:rsidRPr="001F20AE">
        <w:rPr>
          <w:i/>
        </w:rPr>
        <w:t>Dexterity</w:t>
      </w:r>
      <w:r>
        <w:t xml:space="preserve"> in Flims Laax Falera konfrontiert</w:t>
      </w:r>
      <w:r w:rsidR="0089633B">
        <w:t xml:space="preserve"> und geniess</w:t>
      </w:r>
      <w:r w:rsidR="004E1D6B">
        <w:t>t</w:t>
      </w:r>
      <w:r w:rsidR="0089633B">
        <w:t xml:space="preserve"> den höchsten </w:t>
      </w:r>
      <w:r>
        <w:t xml:space="preserve">Marktanteil. Der zweite Platz von St. Moritz/Engadin gegenüber den vierten Platz von Flims Laax Falera </w:t>
      </w:r>
      <w:r w:rsidR="0089633B">
        <w:t xml:space="preserve">erklärt </w:t>
      </w:r>
      <w:r>
        <w:t xml:space="preserve">zweierlei: </w:t>
      </w:r>
      <w:r w:rsidR="0089633B">
        <w:t>E</w:t>
      </w:r>
      <w:r>
        <w:t xml:space="preserve">rstens, </w:t>
      </w:r>
      <w:r w:rsidR="0089633B">
        <w:t xml:space="preserve">scheint </w:t>
      </w:r>
      <w:r>
        <w:t xml:space="preserve">der Einfluss von MWF 4 wo St. Moritz/Engadin führt, grösser zu sein als der Einfluss von MWF 1, wo Flims Laax Falera führt; und zweitens ist die Wirkung der führenden Stellung in MWF 5 für St. Moritz/Engadin </w:t>
      </w:r>
      <w:r w:rsidR="0089633B">
        <w:t xml:space="preserve">anscheinend grösser </w:t>
      </w:r>
      <w:r>
        <w:t xml:space="preserve">als diejenige </w:t>
      </w:r>
      <w:r w:rsidR="0089633B">
        <w:t xml:space="preserve">für </w:t>
      </w:r>
      <w:r>
        <w:t>Flims Laax Falera.</w:t>
      </w:r>
    </w:p>
    <w:p w14:paraId="71B2061C" w14:textId="66C1AC0C" w:rsidR="00796CAD" w:rsidRDefault="00796CAD" w:rsidP="00204D1F">
      <w:pPr>
        <w:pStyle w:val="WText"/>
      </w:pPr>
      <w:r>
        <w:t xml:space="preserve">Bergtourismus in Graubünden ist in erster Linie für </w:t>
      </w:r>
      <w:r w:rsidR="0089633B">
        <w:t>jeden</w:t>
      </w:r>
      <w:r>
        <w:t xml:space="preserve"> (</w:t>
      </w:r>
      <w:r w:rsidRPr="001F20AE">
        <w:rPr>
          <w:i/>
        </w:rPr>
        <w:t>Dexterity</w:t>
      </w:r>
      <w:r>
        <w:t xml:space="preserve">) </w:t>
      </w:r>
      <w:r w:rsidR="0089633B">
        <w:t xml:space="preserve">der </w:t>
      </w:r>
      <w:r>
        <w:t>aktiv sein will (</w:t>
      </w:r>
      <w:r w:rsidRPr="001F20AE">
        <w:rPr>
          <w:i/>
        </w:rPr>
        <w:t>Deed</w:t>
      </w:r>
      <w:r>
        <w:t xml:space="preserve">); d.h. die Marktanteile werden am </w:t>
      </w:r>
      <w:r w:rsidR="0089633B">
        <w:t xml:space="preserve">stärksten </w:t>
      </w:r>
      <w:r>
        <w:t xml:space="preserve">durch MWF 2 </w:t>
      </w:r>
      <w:r w:rsidR="0089633B">
        <w:t>beeinflusst</w:t>
      </w:r>
      <w:r>
        <w:t>.</w:t>
      </w:r>
    </w:p>
    <w:p w14:paraId="4203D35D" w14:textId="2EF22B57" w:rsidR="00571BB5" w:rsidRPr="00D52B85" w:rsidRDefault="00EA00FA" w:rsidP="00204D1F">
      <w:pPr>
        <w:pStyle w:val="WUntertitel"/>
      </w:pPr>
      <w:bookmarkStart w:id="7" w:name="_Toc437524142"/>
      <w:r>
        <w:t>Fazi</w:t>
      </w:r>
      <w:r w:rsidR="00857A69">
        <w:t>t Marktwertfaktoren</w:t>
      </w:r>
      <w:bookmarkEnd w:id="7"/>
    </w:p>
    <w:p w14:paraId="296C804A" w14:textId="2A66D80E" w:rsidR="00345074" w:rsidRDefault="00A838D9" w:rsidP="001F20AE">
      <w:pPr>
        <w:pStyle w:val="WText"/>
      </w:pPr>
      <w:r w:rsidRPr="00EA5CF6">
        <w:t>Der Services-Markt</w:t>
      </w:r>
      <w:r>
        <w:t xml:space="preserve"> in den Bündner Alpen </w:t>
      </w:r>
      <w:r w:rsidR="00857A69">
        <w:t xml:space="preserve">hat sich </w:t>
      </w:r>
      <w:r>
        <w:t>in den letzten 150 Jahren von einem Eli</w:t>
      </w:r>
      <w:r w:rsidR="00164C65">
        <w:t xml:space="preserve">te- zu einem Massenmarkt </w:t>
      </w:r>
      <w:r w:rsidR="00857A69">
        <w:t>gewandelt</w:t>
      </w:r>
      <w:r>
        <w:t xml:space="preserve">. </w:t>
      </w:r>
      <w:r w:rsidR="00857A69">
        <w:t>Dabei</w:t>
      </w:r>
      <w:r>
        <w:t xml:space="preserve"> </w:t>
      </w:r>
      <w:r w:rsidR="00857A69">
        <w:t xml:space="preserve">haben sich </w:t>
      </w:r>
      <w:r>
        <w:t xml:space="preserve">die Angebote in den Destinationen </w:t>
      </w:r>
      <w:r w:rsidR="00444335">
        <w:t>entlang differenzierte</w:t>
      </w:r>
      <w:r w:rsidR="00857A69">
        <w:t>r</w:t>
      </w:r>
      <w:r w:rsidR="00444335">
        <w:t xml:space="preserve"> Achsen weiterentwickelt um die sich aufmachende Breite in den Kundenpräferenzen</w:t>
      </w:r>
      <w:r w:rsidR="00164C65">
        <w:t xml:space="preserve"> gezielt </w:t>
      </w:r>
      <w:r w:rsidR="005449EB">
        <w:t xml:space="preserve">und unterschiedlich </w:t>
      </w:r>
      <w:r w:rsidR="00164C65">
        <w:t>zu adressier</w:t>
      </w:r>
      <w:r w:rsidR="00444335">
        <w:t>en. Dabei ist</w:t>
      </w:r>
      <w:r>
        <w:t xml:space="preserve"> die Ansprache gehobene</w:t>
      </w:r>
      <w:r w:rsidR="00857A69">
        <w:t>r</w:t>
      </w:r>
      <w:r>
        <w:t xml:space="preserve"> gesellschaftliche</w:t>
      </w:r>
      <w:r w:rsidR="00857A69">
        <w:t>r</w:t>
      </w:r>
      <w:r w:rsidR="00444335">
        <w:t xml:space="preserve"> Schichten </w:t>
      </w:r>
      <w:r w:rsidR="00857A69">
        <w:t xml:space="preserve">nicht </w:t>
      </w:r>
      <w:r w:rsidR="00444335">
        <w:t>verlo</w:t>
      </w:r>
      <w:r>
        <w:t>ren</w:t>
      </w:r>
      <w:r w:rsidR="00444335">
        <w:t>gegangen</w:t>
      </w:r>
      <w:r w:rsidR="00857A69">
        <w:t>,</w:t>
      </w:r>
      <w:r w:rsidR="00444335">
        <w:t xml:space="preserve"> sondern </w:t>
      </w:r>
      <w:r w:rsidR="00857A69">
        <w:t xml:space="preserve">wurde </w:t>
      </w:r>
      <w:r w:rsidR="00444335">
        <w:t>massiv ergänzt</w:t>
      </w:r>
      <w:r w:rsidR="00857A69">
        <w:t xml:space="preserve"> und </w:t>
      </w:r>
      <w:r w:rsidR="00B95327" w:rsidRPr="00A838D9">
        <w:t>ausgereift</w:t>
      </w:r>
      <w:r w:rsidR="002B4205">
        <w:t>. Im Rahmen der Unternehmensführung entspricht die</w:t>
      </w:r>
      <w:r w:rsidR="00DE3E73">
        <w:t xml:space="preserve"> Innovationswelle einem wechselweisen Zwischenspiel von eigenen Neuentwicklungen oder</w:t>
      </w:r>
      <w:r w:rsidR="005449EB">
        <w:t xml:space="preserve"> dem Kopieren der Rivale</w:t>
      </w:r>
      <w:r w:rsidR="00857A69">
        <w:t>n</w:t>
      </w:r>
      <w:r w:rsidR="005449EB">
        <w:t xml:space="preserve">, um </w:t>
      </w:r>
      <w:r w:rsidR="00E83273">
        <w:t>eine Marktposition zu besetz</w:t>
      </w:r>
      <w:r w:rsidR="00DE3E73">
        <w:t xml:space="preserve">en oder </w:t>
      </w:r>
      <w:r w:rsidR="005449EB">
        <w:t xml:space="preserve">zu </w:t>
      </w:r>
      <w:r w:rsidR="00DE3E73">
        <w:t>verteidigen</w:t>
      </w:r>
      <w:r w:rsidR="002B4205">
        <w:t xml:space="preserve"> sowie</w:t>
      </w:r>
      <w:r w:rsidR="005449EB">
        <w:t xml:space="preserve"> ge</w:t>
      </w:r>
      <w:r w:rsidR="00DE3E73">
        <w:t>wichtige entstehende Bedürfnisse abzudecken oder die Bedürfnisse neu zu erwecken.</w:t>
      </w:r>
    </w:p>
    <w:p w14:paraId="42825A8B" w14:textId="02FBB458" w:rsidR="005449EB" w:rsidRDefault="005449EB">
      <w:pPr>
        <w:widowControl/>
        <w:spacing w:after="0" w:line="240" w:lineRule="auto"/>
        <w:rPr>
          <w:rFonts w:ascii="Cambria" w:hAnsi="Cambria"/>
          <w:kern w:val="22"/>
        </w:rPr>
      </w:pPr>
    </w:p>
    <w:sectPr w:rsidR="005449EB" w:rsidSect="00B850C2">
      <w:footerReference w:type="even" r:id="rId14"/>
      <w:footerReference w:type="default" r:id="rId15"/>
      <w:footerReference w:type="first" r:id="rId16"/>
      <w:type w:val="nextColumn"/>
      <w:pgSz w:w="11520" w:h="14400"/>
      <w:pgMar w:top="1094" w:right="864" w:bottom="1094" w:left="1094" w:header="576" w:footer="432" w:gutter="202"/>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ED777B" w15:done="0"/>
  <w15:commentEx w15:paraId="583F8515" w15:done="0"/>
  <w15:commentEx w15:paraId="0762EF55" w15:done="0"/>
  <w15:commentEx w15:paraId="131D9B55" w15:done="0"/>
  <w15:commentEx w15:paraId="31562B79" w15:done="0"/>
  <w15:commentEx w15:paraId="1F90C3C0" w15:done="0"/>
  <w15:commentEx w15:paraId="3E93DDC5" w15:done="0"/>
  <w15:commentEx w15:paraId="0EB2C99D" w15:done="0"/>
  <w15:commentEx w15:paraId="418AEC93" w15:done="0"/>
  <w15:commentEx w15:paraId="06ECDE76" w15:done="0"/>
  <w15:commentEx w15:paraId="0DEF8C2C" w15:done="0"/>
  <w15:commentEx w15:paraId="3DEB4188" w15:done="0"/>
  <w15:commentEx w15:paraId="0D7411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ED777B" w16cid:durableId="20840B90"/>
  <w16cid:commentId w16cid:paraId="583F8515" w16cid:durableId="20840E78"/>
  <w16cid:commentId w16cid:paraId="0762EF55" w16cid:durableId="208683B2"/>
  <w16cid:commentId w16cid:paraId="131D9B55" w16cid:durableId="2087E262"/>
  <w16cid:commentId w16cid:paraId="31562B79" w16cid:durableId="20A7C722"/>
  <w16cid:commentId w16cid:paraId="1F90C3C0" w16cid:durableId="20A8F70F"/>
  <w16cid:commentId w16cid:paraId="3E93DDC5" w16cid:durableId="20AA2BAE"/>
  <w16cid:commentId w16cid:paraId="0EB2C99D" w16cid:durableId="20AA2C4B"/>
  <w16cid:commentId w16cid:paraId="418AEC93" w16cid:durableId="20AA3630"/>
  <w16cid:commentId w16cid:paraId="06ECDE76" w16cid:durableId="20AA6B98"/>
  <w16cid:commentId w16cid:paraId="0DEF8C2C" w16cid:durableId="20AA6D80"/>
  <w16cid:commentId w16cid:paraId="3DEB4188" w16cid:durableId="20AA6E09"/>
  <w16cid:commentId w16cid:paraId="0D74112A" w16cid:durableId="20AA708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D9425" w14:textId="77777777" w:rsidR="00D50F48" w:rsidRDefault="00D50F48" w:rsidP="00393498">
      <w:pPr>
        <w:spacing w:after="0" w:line="240" w:lineRule="auto"/>
      </w:pPr>
      <w:r>
        <w:separator/>
      </w:r>
    </w:p>
  </w:endnote>
  <w:endnote w:type="continuationSeparator" w:id="0">
    <w:p w14:paraId="12E0EFA6" w14:textId="77777777" w:rsidR="00D50F48" w:rsidRDefault="00D50F48" w:rsidP="00393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MS Gothic">
    <w:altName w:val="ＭＳ ゴシック"/>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Roman">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C8EED" w14:textId="77777777" w:rsidR="00D50F48" w:rsidRDefault="00D50F48" w:rsidP="00D50F4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57ABB">
      <w:rPr>
        <w:rStyle w:val="PageNumber"/>
      </w:rPr>
      <w:t>2</w:t>
    </w:r>
    <w:r>
      <w:rPr>
        <w:rStyle w:val="PageNumber"/>
      </w:rPr>
      <w:fldChar w:fldCharType="end"/>
    </w:r>
  </w:p>
  <w:p w14:paraId="5A94D642" w14:textId="77777777" w:rsidR="00D50F48" w:rsidRDefault="00D50F48" w:rsidP="000645AB">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DD264" w14:textId="77777777" w:rsidR="00D50F48" w:rsidRDefault="00D50F48" w:rsidP="00D50F4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57ABB">
      <w:rPr>
        <w:rStyle w:val="PageNumber"/>
      </w:rPr>
      <w:t>17</w:t>
    </w:r>
    <w:r>
      <w:rPr>
        <w:rStyle w:val="PageNumber"/>
      </w:rPr>
      <w:fldChar w:fldCharType="end"/>
    </w:r>
  </w:p>
  <w:p w14:paraId="5EFD8B17" w14:textId="77777777" w:rsidR="00D50F48" w:rsidRDefault="00D50F48" w:rsidP="000645AB">
    <w:pPr>
      <w:pStyle w:val="Footer"/>
      <w:ind w:right="360" w:firstLine="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2C7D4" w14:textId="77777777" w:rsidR="00D50F48" w:rsidRPr="00F718AB" w:rsidRDefault="00D50F48"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C57ABB">
      <w:rPr>
        <w:rStyle w:val="PageNumber"/>
        <w:szCs w:val="18"/>
      </w:rPr>
      <w:t>1</w:t>
    </w:r>
    <w:r w:rsidRPr="00F718AB">
      <w:rPr>
        <w:rStyle w:val="PageNumber"/>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BB740" w14:textId="77777777" w:rsidR="00D50F48" w:rsidRDefault="00D50F48" w:rsidP="00393498">
      <w:pPr>
        <w:spacing w:after="0" w:line="240" w:lineRule="auto"/>
      </w:pPr>
      <w:r>
        <w:separator/>
      </w:r>
    </w:p>
  </w:footnote>
  <w:footnote w:type="continuationSeparator" w:id="0">
    <w:p w14:paraId="096AA903" w14:textId="77777777" w:rsidR="00D50F48" w:rsidRDefault="00D50F48" w:rsidP="00393498">
      <w:pPr>
        <w:spacing w:after="0" w:line="240" w:lineRule="auto"/>
      </w:pPr>
      <w:r>
        <w:continuationSeparator/>
      </w:r>
    </w:p>
  </w:footnote>
  <w:footnote w:id="1">
    <w:p w14:paraId="357F9E74" w14:textId="564F1651" w:rsidR="00C57ABB" w:rsidRPr="00C57ABB" w:rsidRDefault="00C57ABB">
      <w:pPr>
        <w:pStyle w:val="FootnoteText"/>
        <w:rPr>
          <w:lang w:val="de-DE"/>
        </w:rPr>
      </w:pPr>
      <w:r>
        <w:rPr>
          <w:rStyle w:val="FootnoteReference"/>
        </w:rPr>
        <w:footnoteRef/>
      </w:r>
      <w:r>
        <w:t xml:space="preserve"> </w:t>
      </w:r>
      <w:r w:rsidRPr="00C57ABB">
        <w:rPr>
          <w:rFonts w:asciiTheme="minorHAnsi" w:hAnsiTheme="minorHAnsi"/>
          <w:kern w:val="22"/>
          <w:sz w:val="20"/>
          <w:szCs w:val="20"/>
        </w:rPr>
        <w:t>Dieser Text</w:t>
      </w:r>
      <w:r w:rsidRPr="00C57ABB">
        <w:rPr>
          <w:rFonts w:asciiTheme="minorHAnsi" w:hAnsiTheme="minorHAnsi"/>
          <w:kern w:val="22"/>
          <w:sz w:val="20"/>
          <w:szCs w:val="20"/>
        </w:rPr>
        <w:t>, geschrieben von Benjamin Wall und Alexandra Huber,</w:t>
      </w:r>
      <w:r w:rsidRPr="00C57ABB">
        <w:rPr>
          <w:rFonts w:asciiTheme="minorHAnsi" w:hAnsiTheme="minorHAnsi"/>
          <w:kern w:val="22"/>
          <w:sz w:val="20"/>
          <w:szCs w:val="20"/>
        </w:rPr>
        <w:t xml:space="preserve"> ist eine detailliertere Behandlung des Stoffes im gleichlautenden Kapitel des Buches, </w:t>
      </w:r>
      <w:r w:rsidRPr="00C57ABB">
        <w:rPr>
          <w:rFonts w:asciiTheme="minorHAnsi" w:hAnsiTheme="minorHAnsi"/>
          <w:b/>
          <w:kern w:val="22"/>
          <w:sz w:val="20"/>
          <w:szCs w:val="20"/>
        </w:rPr>
        <w:t xml:space="preserve">Aufschwung in den Alpen: </w:t>
      </w:r>
      <w:r w:rsidRPr="00C57ABB">
        <w:rPr>
          <w:rFonts w:asciiTheme="minorHAnsi" w:hAnsiTheme="minorHAnsi" w:cs="Times Roman"/>
          <w:b/>
          <w:noProof w:val="0"/>
          <w:color w:val="000000"/>
          <w:sz w:val="20"/>
          <w:szCs w:val="20"/>
        </w:rPr>
        <w:t xml:space="preserve">5-D Wert Management in Graubünden mit Fokus auf die Weisse Arena Gruppe in </w:t>
      </w:r>
      <w:proofErr w:type="spellStart"/>
      <w:r w:rsidRPr="00C57ABB">
        <w:rPr>
          <w:rFonts w:asciiTheme="minorHAnsi" w:hAnsiTheme="minorHAnsi" w:cs="Times Roman"/>
          <w:b/>
          <w:noProof w:val="0"/>
          <w:color w:val="000000"/>
          <w:sz w:val="20"/>
          <w:szCs w:val="20"/>
        </w:rPr>
        <w:t>Flims</w:t>
      </w:r>
      <w:proofErr w:type="spellEnd"/>
      <w:r w:rsidRPr="00C57ABB">
        <w:rPr>
          <w:rFonts w:asciiTheme="minorHAnsi" w:hAnsiTheme="minorHAnsi" w:cs="Times Roman"/>
          <w:b/>
          <w:noProof w:val="0"/>
          <w:color w:val="000000"/>
          <w:sz w:val="20"/>
          <w:szCs w:val="20"/>
        </w:rPr>
        <w:t xml:space="preserve"> </w:t>
      </w:r>
      <w:proofErr w:type="spellStart"/>
      <w:r w:rsidRPr="00C57ABB">
        <w:rPr>
          <w:rFonts w:asciiTheme="minorHAnsi" w:hAnsiTheme="minorHAnsi" w:cs="Times Roman"/>
          <w:b/>
          <w:noProof w:val="0"/>
          <w:color w:val="000000"/>
          <w:sz w:val="20"/>
          <w:szCs w:val="20"/>
        </w:rPr>
        <w:t>Laax</w:t>
      </w:r>
      <w:proofErr w:type="spellEnd"/>
      <w:r w:rsidRPr="00C57ABB">
        <w:rPr>
          <w:rFonts w:asciiTheme="minorHAnsi" w:hAnsiTheme="minorHAnsi" w:cs="Times Roman"/>
          <w:b/>
          <w:noProof w:val="0"/>
          <w:color w:val="000000"/>
          <w:sz w:val="20"/>
          <w:szCs w:val="20"/>
        </w:rPr>
        <w:t xml:space="preserve"> </w:t>
      </w:r>
      <w:proofErr w:type="spellStart"/>
      <w:r w:rsidRPr="00C57ABB">
        <w:rPr>
          <w:rFonts w:asciiTheme="minorHAnsi" w:hAnsiTheme="minorHAnsi" w:cs="Times Roman"/>
          <w:b/>
          <w:noProof w:val="0"/>
          <w:color w:val="000000"/>
          <w:sz w:val="20"/>
          <w:szCs w:val="20"/>
        </w:rPr>
        <w:t>Falera</w:t>
      </w:r>
      <w:proofErr w:type="spellEnd"/>
      <w:r w:rsidRPr="00C57ABB">
        <w:rPr>
          <w:rFonts w:asciiTheme="minorHAnsi" w:hAnsiTheme="minorHAnsi" w:cs="Times Roman"/>
          <w:noProof w:val="0"/>
          <w:color w:val="000000"/>
          <w:sz w:val="20"/>
          <w:szCs w:val="20"/>
        </w:rPr>
        <w:t xml:space="preserve"> (</w:t>
      </w:r>
      <w:proofErr w:type="spellStart"/>
      <w:r w:rsidRPr="00C57ABB">
        <w:rPr>
          <w:rFonts w:asciiTheme="minorHAnsi" w:hAnsiTheme="minorHAnsi" w:cs="Times Roman"/>
          <w:noProof w:val="0"/>
          <w:color w:val="000000"/>
          <w:sz w:val="20"/>
          <w:szCs w:val="20"/>
        </w:rPr>
        <w:t>Somedia</w:t>
      </w:r>
      <w:proofErr w:type="spellEnd"/>
      <w:r w:rsidRPr="00C57ABB">
        <w:rPr>
          <w:rFonts w:asciiTheme="minorHAnsi" w:hAnsiTheme="minorHAnsi" w:cs="Times Roman"/>
          <w:noProof w:val="0"/>
          <w:color w:val="000000"/>
          <w:sz w:val="20"/>
          <w:szCs w:val="20"/>
        </w:rPr>
        <w:t xml:space="preserve"> Buchverlag, Glarus/Chur, 2020). Der Text wird der Öffentlichkeit frei zur Verfügung gestellt. Keine Zitierung oh</w:t>
      </w:r>
      <w:r>
        <w:rPr>
          <w:rFonts w:asciiTheme="minorHAnsi" w:hAnsiTheme="minorHAnsi" w:cs="Times Roman"/>
          <w:noProof w:val="0"/>
          <w:color w:val="000000"/>
          <w:sz w:val="20"/>
          <w:szCs w:val="20"/>
        </w:rPr>
        <w:t>ne ausdrückliche Genehmigung einer der</w:t>
      </w:r>
      <w:r w:rsidRPr="00C57ABB">
        <w:rPr>
          <w:rFonts w:asciiTheme="minorHAnsi" w:hAnsiTheme="minorHAnsi" w:cs="Times Roman"/>
          <w:noProof w:val="0"/>
          <w:color w:val="000000"/>
          <w:sz w:val="20"/>
          <w:szCs w:val="20"/>
        </w:rPr>
        <w:t xml:space="preserve"> Autor</w:t>
      </w:r>
      <w:r>
        <w:rPr>
          <w:rFonts w:asciiTheme="minorHAnsi" w:hAnsiTheme="minorHAnsi" w:cs="Times Roman"/>
          <w:noProof w:val="0"/>
          <w:color w:val="000000"/>
          <w:sz w:val="20"/>
          <w:szCs w:val="20"/>
        </w:rPr>
        <w:t>en</w:t>
      </w:r>
      <w:r w:rsidRPr="00C57ABB">
        <w:rPr>
          <w:rFonts w:asciiTheme="minorHAnsi" w:hAnsiTheme="minorHAnsi" w:cs="Times Roman"/>
          <w:noProof w:val="0"/>
          <w:color w:val="000000"/>
        </w:rPr>
        <w:t>.</w:t>
      </w:r>
      <w:r>
        <w:rPr>
          <w:rFonts w:asciiTheme="minorHAnsi" w:hAnsiTheme="minorHAnsi" w:cs="Times Roman"/>
          <w:noProof w:val="0"/>
          <w:color w:val="000000"/>
        </w:rPr>
        <w:t xml:space="preserve">  </w:t>
      </w:r>
      <w:r>
        <w:rPr>
          <w:rFonts w:cs="Times Roman"/>
          <w:noProof w:val="0"/>
          <w:color w:val="000000"/>
        </w:rPr>
        <w:t>©</w:t>
      </w:r>
      <w:r>
        <w:rPr>
          <w:rFonts w:asciiTheme="minorHAnsi" w:hAnsiTheme="minorHAnsi" w:cs="Times Roman"/>
          <w:noProof w:val="0"/>
          <w:color w:val="000000"/>
        </w:rPr>
        <w:t xml:space="preserve"> </w:t>
      </w:r>
      <w:r w:rsidRPr="00C57ABB">
        <w:rPr>
          <w:rFonts w:asciiTheme="minorHAnsi" w:hAnsiTheme="minorHAnsi" w:cs="Times Roman"/>
          <w:noProof w:val="0"/>
          <w:color w:val="000000"/>
          <w:sz w:val="20"/>
          <w:szCs w:val="20"/>
        </w:rPr>
        <w:t>Benjamin Wall und Alexandra Huber</w:t>
      </w:r>
      <w:r>
        <w:rPr>
          <w:rFonts w:asciiTheme="minorHAnsi" w:hAnsiTheme="minorHAnsi" w:cs="Times Roman"/>
          <w:noProof w:val="0"/>
          <w:color w:val="00000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489D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B1809"/>
    <w:multiLevelType w:val="hybridMultilevel"/>
    <w:tmpl w:val="B002D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275C8"/>
    <w:multiLevelType w:val="hybridMultilevel"/>
    <w:tmpl w:val="98FEEBCC"/>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
    <w:nsid w:val="0BCD656F"/>
    <w:multiLevelType w:val="hybridMultilevel"/>
    <w:tmpl w:val="3B30EF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Palatino Linotype"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Palatino Linotype"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Palatino Linotype"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11175269"/>
    <w:multiLevelType w:val="hybridMultilevel"/>
    <w:tmpl w:val="14E26928"/>
    <w:lvl w:ilvl="0" w:tplc="0CA450D2">
      <w:numFmt w:val="bullet"/>
      <w:lvlText w:val="-"/>
      <w:lvlJc w:val="left"/>
      <w:pPr>
        <w:ind w:left="720" w:hanging="360"/>
      </w:pPr>
      <w:rPr>
        <w:rFonts w:ascii="Cambria" w:eastAsia="Calibri" w:hAnsi="Cambria" w:cs="Times New Roman" w:hint="default"/>
      </w:rPr>
    </w:lvl>
    <w:lvl w:ilvl="1" w:tplc="08070003" w:tentative="1">
      <w:start w:val="1"/>
      <w:numFmt w:val="bullet"/>
      <w:lvlText w:val="o"/>
      <w:lvlJc w:val="left"/>
      <w:pPr>
        <w:ind w:left="1440" w:hanging="360"/>
      </w:pPr>
      <w:rPr>
        <w:rFonts w:ascii="Courier New" w:hAnsi="Courier New" w:cs="Palatino Linotype"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Palatino Linotype"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Palatino Linotype"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1657C07"/>
    <w:multiLevelType w:val="hybridMultilevel"/>
    <w:tmpl w:val="FD5AF5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7A014D"/>
    <w:multiLevelType w:val="hybridMultilevel"/>
    <w:tmpl w:val="6BE22074"/>
    <w:lvl w:ilvl="0" w:tplc="66122AC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631901"/>
    <w:multiLevelType w:val="hybridMultilevel"/>
    <w:tmpl w:val="CABE7804"/>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8">
    <w:nsid w:val="1C6874D7"/>
    <w:multiLevelType w:val="hybridMultilevel"/>
    <w:tmpl w:val="9C6C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DB59B0"/>
    <w:multiLevelType w:val="hybridMultilevel"/>
    <w:tmpl w:val="7214E4DE"/>
    <w:lvl w:ilvl="0" w:tplc="3B9409B2">
      <w:start w:val="1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0226CC8"/>
    <w:multiLevelType w:val="hybridMultilevel"/>
    <w:tmpl w:val="E796F778"/>
    <w:lvl w:ilvl="0" w:tplc="51AEF3E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C44917"/>
    <w:multiLevelType w:val="hybridMultilevel"/>
    <w:tmpl w:val="257ECBA0"/>
    <w:lvl w:ilvl="0" w:tplc="FFFFFFFF">
      <w:start w:val="1"/>
      <w:numFmt w:val="decimal"/>
      <w:pStyle w:val="List"/>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1904BDB"/>
    <w:multiLevelType w:val="hybridMultilevel"/>
    <w:tmpl w:val="9250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B546D5"/>
    <w:multiLevelType w:val="hybridMultilevel"/>
    <w:tmpl w:val="48A2F5D4"/>
    <w:lvl w:ilvl="0" w:tplc="0409000F">
      <w:start w:val="1"/>
      <w:numFmt w:val="decimal"/>
      <w:lvlText w:val="%1."/>
      <w:lvlJc w:val="left"/>
      <w:pPr>
        <w:ind w:left="1493" w:hanging="360"/>
      </w:pPr>
    </w:lvl>
    <w:lvl w:ilvl="1" w:tplc="04090019">
      <w:start w:val="1"/>
      <w:numFmt w:val="lowerLetter"/>
      <w:lvlText w:val="%2."/>
      <w:lvlJc w:val="left"/>
      <w:pPr>
        <w:ind w:left="2213" w:hanging="360"/>
      </w:pPr>
    </w:lvl>
    <w:lvl w:ilvl="2" w:tplc="0409001B">
      <w:start w:val="1"/>
      <w:numFmt w:val="lowerRoman"/>
      <w:lvlText w:val="%3."/>
      <w:lvlJc w:val="right"/>
      <w:pPr>
        <w:ind w:left="2933" w:hanging="180"/>
      </w:pPr>
    </w:lvl>
    <w:lvl w:ilvl="3" w:tplc="0409000F">
      <w:start w:val="1"/>
      <w:numFmt w:val="decimal"/>
      <w:lvlText w:val="%4."/>
      <w:lvlJc w:val="left"/>
      <w:pPr>
        <w:ind w:left="3653" w:hanging="360"/>
      </w:pPr>
    </w:lvl>
    <w:lvl w:ilvl="4" w:tplc="04090019">
      <w:start w:val="1"/>
      <w:numFmt w:val="lowerLetter"/>
      <w:lvlText w:val="%5."/>
      <w:lvlJc w:val="left"/>
      <w:pPr>
        <w:ind w:left="4373" w:hanging="360"/>
      </w:pPr>
    </w:lvl>
    <w:lvl w:ilvl="5" w:tplc="0409001B">
      <w:start w:val="1"/>
      <w:numFmt w:val="lowerRoman"/>
      <w:lvlText w:val="%6."/>
      <w:lvlJc w:val="right"/>
      <w:pPr>
        <w:ind w:left="5093" w:hanging="180"/>
      </w:pPr>
    </w:lvl>
    <w:lvl w:ilvl="6" w:tplc="0409000F">
      <w:start w:val="1"/>
      <w:numFmt w:val="decimal"/>
      <w:lvlText w:val="%7."/>
      <w:lvlJc w:val="left"/>
      <w:pPr>
        <w:ind w:left="5813" w:hanging="360"/>
      </w:pPr>
    </w:lvl>
    <w:lvl w:ilvl="7" w:tplc="04090019">
      <w:start w:val="1"/>
      <w:numFmt w:val="lowerLetter"/>
      <w:lvlText w:val="%8."/>
      <w:lvlJc w:val="left"/>
      <w:pPr>
        <w:ind w:left="6533" w:hanging="360"/>
      </w:pPr>
    </w:lvl>
    <w:lvl w:ilvl="8" w:tplc="0409001B">
      <w:start w:val="1"/>
      <w:numFmt w:val="lowerRoman"/>
      <w:lvlText w:val="%9."/>
      <w:lvlJc w:val="right"/>
      <w:pPr>
        <w:ind w:left="7253" w:hanging="180"/>
      </w:pPr>
    </w:lvl>
  </w:abstractNum>
  <w:abstractNum w:abstractNumId="14">
    <w:nsid w:val="227A575F"/>
    <w:multiLevelType w:val="hybridMultilevel"/>
    <w:tmpl w:val="2D5C7F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3332484"/>
    <w:multiLevelType w:val="hybridMultilevel"/>
    <w:tmpl w:val="3750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DB7679"/>
    <w:multiLevelType w:val="hybridMultilevel"/>
    <w:tmpl w:val="179280F2"/>
    <w:lvl w:ilvl="0" w:tplc="27DEFE3E">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3F3560"/>
    <w:multiLevelType w:val="hybridMultilevel"/>
    <w:tmpl w:val="D962444E"/>
    <w:lvl w:ilvl="0" w:tplc="90EAE41E">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D5A1294"/>
    <w:multiLevelType w:val="hybridMultilevel"/>
    <w:tmpl w:val="F16440F0"/>
    <w:lvl w:ilvl="0" w:tplc="04090001">
      <w:start w:val="1"/>
      <w:numFmt w:val="bullet"/>
      <w:lvlText w:val=""/>
      <w:lvlJc w:val="left"/>
      <w:pPr>
        <w:ind w:left="1507"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9000338"/>
    <w:multiLevelType w:val="hybridMultilevel"/>
    <w:tmpl w:val="31E6A5A2"/>
    <w:lvl w:ilvl="0" w:tplc="51AEF3E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0166BF"/>
    <w:multiLevelType w:val="hybridMultilevel"/>
    <w:tmpl w:val="EB441916"/>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1">
    <w:nsid w:val="3DF344D0"/>
    <w:multiLevelType w:val="hybridMultilevel"/>
    <w:tmpl w:val="57B8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8B7B95"/>
    <w:multiLevelType w:val="hybridMultilevel"/>
    <w:tmpl w:val="90D0F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12C7F52"/>
    <w:multiLevelType w:val="hybridMultilevel"/>
    <w:tmpl w:val="0F1E468C"/>
    <w:lvl w:ilvl="0" w:tplc="3F866A1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87F0476"/>
    <w:multiLevelType w:val="hybridMultilevel"/>
    <w:tmpl w:val="A670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6D1929"/>
    <w:multiLevelType w:val="hybridMultilevel"/>
    <w:tmpl w:val="E2DA5FA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52444ABD"/>
    <w:multiLevelType w:val="hybridMultilevel"/>
    <w:tmpl w:val="D4C2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4D27B3"/>
    <w:multiLevelType w:val="hybridMultilevel"/>
    <w:tmpl w:val="7A26A2C8"/>
    <w:lvl w:ilvl="0" w:tplc="8A625004">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5E2E73"/>
    <w:multiLevelType w:val="hybridMultilevel"/>
    <w:tmpl w:val="49D01168"/>
    <w:lvl w:ilvl="0" w:tplc="0D24847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2A4A85"/>
    <w:multiLevelType w:val="hybridMultilevel"/>
    <w:tmpl w:val="25E2D2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C6F4BD5"/>
    <w:multiLevelType w:val="hybridMultilevel"/>
    <w:tmpl w:val="358A7D7A"/>
    <w:lvl w:ilvl="0" w:tplc="3C421274">
      <w:start w:val="25"/>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EB05CC3"/>
    <w:multiLevelType w:val="hybridMultilevel"/>
    <w:tmpl w:val="E7425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10F3FFE"/>
    <w:multiLevelType w:val="hybridMultilevel"/>
    <w:tmpl w:val="73BC66C2"/>
    <w:lvl w:ilvl="0" w:tplc="8CE6C27A">
      <w:start w:val="1"/>
      <w:numFmt w:val="bullet"/>
      <w:lvlText w:val="-"/>
      <w:lvlJc w:val="left"/>
      <w:pPr>
        <w:ind w:left="1080" w:hanging="360"/>
      </w:pPr>
      <w:rPr>
        <w:rFonts w:ascii="Cambria" w:eastAsia="MS Mincho" w:hAnsi="Cambri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63376B8"/>
    <w:multiLevelType w:val="hybridMultilevel"/>
    <w:tmpl w:val="6830533C"/>
    <w:lvl w:ilvl="0" w:tplc="0B1CA032">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7C1ADF"/>
    <w:multiLevelType w:val="hybridMultilevel"/>
    <w:tmpl w:val="37C4C5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87C3B76"/>
    <w:multiLevelType w:val="hybridMultilevel"/>
    <w:tmpl w:val="96C81F40"/>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36">
    <w:nsid w:val="6CEC5A59"/>
    <w:multiLevelType w:val="hybridMultilevel"/>
    <w:tmpl w:val="2A5ED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6F5B26"/>
    <w:multiLevelType w:val="hybridMultilevel"/>
    <w:tmpl w:val="9FF64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FF9603C"/>
    <w:multiLevelType w:val="hybridMultilevel"/>
    <w:tmpl w:val="0F1E468C"/>
    <w:lvl w:ilvl="0" w:tplc="3F866A1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15C3803"/>
    <w:multiLevelType w:val="hybridMultilevel"/>
    <w:tmpl w:val="1F28A5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2393DF1"/>
    <w:multiLevelType w:val="hybridMultilevel"/>
    <w:tmpl w:val="F4FE7E10"/>
    <w:lvl w:ilvl="0" w:tplc="51AEF3E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2A74403"/>
    <w:multiLevelType w:val="multilevel"/>
    <w:tmpl w:val="714C05D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w:eastAsiaTheme="minorEastAsia" w:hAnsi="Times" w:cs="Time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694280"/>
    <w:multiLevelType w:val="multilevel"/>
    <w:tmpl w:val="CF6C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0F08A8"/>
    <w:multiLevelType w:val="hybridMultilevel"/>
    <w:tmpl w:val="A378B268"/>
    <w:lvl w:ilvl="0" w:tplc="0409000F">
      <w:start w:val="1"/>
      <w:numFmt w:val="decimal"/>
      <w:lvlText w:val="%1."/>
      <w:lvlJc w:val="left"/>
      <w:pPr>
        <w:ind w:left="1493" w:hanging="360"/>
      </w:pPr>
    </w:lvl>
    <w:lvl w:ilvl="1" w:tplc="04090019">
      <w:start w:val="1"/>
      <w:numFmt w:val="lowerLetter"/>
      <w:lvlText w:val="%2."/>
      <w:lvlJc w:val="left"/>
      <w:pPr>
        <w:ind w:left="2213" w:hanging="360"/>
      </w:pPr>
    </w:lvl>
    <w:lvl w:ilvl="2" w:tplc="0409001B">
      <w:start w:val="1"/>
      <w:numFmt w:val="lowerRoman"/>
      <w:lvlText w:val="%3."/>
      <w:lvlJc w:val="right"/>
      <w:pPr>
        <w:ind w:left="2933" w:hanging="180"/>
      </w:pPr>
    </w:lvl>
    <w:lvl w:ilvl="3" w:tplc="0409000F">
      <w:start w:val="1"/>
      <w:numFmt w:val="decimal"/>
      <w:lvlText w:val="%4."/>
      <w:lvlJc w:val="left"/>
      <w:pPr>
        <w:ind w:left="3653" w:hanging="360"/>
      </w:pPr>
    </w:lvl>
    <w:lvl w:ilvl="4" w:tplc="04090019">
      <w:start w:val="1"/>
      <w:numFmt w:val="lowerLetter"/>
      <w:lvlText w:val="%5."/>
      <w:lvlJc w:val="left"/>
      <w:pPr>
        <w:ind w:left="4373" w:hanging="360"/>
      </w:pPr>
    </w:lvl>
    <w:lvl w:ilvl="5" w:tplc="0409001B">
      <w:start w:val="1"/>
      <w:numFmt w:val="lowerRoman"/>
      <w:lvlText w:val="%6."/>
      <w:lvlJc w:val="right"/>
      <w:pPr>
        <w:ind w:left="5093" w:hanging="180"/>
      </w:pPr>
    </w:lvl>
    <w:lvl w:ilvl="6" w:tplc="0409000F">
      <w:start w:val="1"/>
      <w:numFmt w:val="decimal"/>
      <w:lvlText w:val="%7."/>
      <w:lvlJc w:val="left"/>
      <w:pPr>
        <w:ind w:left="5813" w:hanging="360"/>
      </w:pPr>
    </w:lvl>
    <w:lvl w:ilvl="7" w:tplc="04090019">
      <w:start w:val="1"/>
      <w:numFmt w:val="lowerLetter"/>
      <w:lvlText w:val="%8."/>
      <w:lvlJc w:val="left"/>
      <w:pPr>
        <w:ind w:left="6533" w:hanging="360"/>
      </w:pPr>
    </w:lvl>
    <w:lvl w:ilvl="8" w:tplc="0409001B">
      <w:start w:val="1"/>
      <w:numFmt w:val="lowerRoman"/>
      <w:lvlText w:val="%9."/>
      <w:lvlJc w:val="right"/>
      <w:pPr>
        <w:ind w:left="7253" w:hanging="180"/>
      </w:pPr>
    </w:lvl>
  </w:abstractNum>
  <w:abstractNum w:abstractNumId="44">
    <w:nsid w:val="79BD1A83"/>
    <w:multiLevelType w:val="hybridMultilevel"/>
    <w:tmpl w:val="C1E4F47C"/>
    <w:lvl w:ilvl="0" w:tplc="78EA2CA2">
      <w:start w:val="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C72D4C"/>
    <w:multiLevelType w:val="hybridMultilevel"/>
    <w:tmpl w:val="DD14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7E6C9D"/>
    <w:multiLevelType w:val="hybridMultilevel"/>
    <w:tmpl w:val="04081A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7"/>
  </w:num>
  <w:num w:numId="3">
    <w:abstractNumId w:val="5"/>
  </w:num>
  <w:num w:numId="4">
    <w:abstractNumId w:val="39"/>
  </w:num>
  <w:num w:numId="5">
    <w:abstractNumId w:val="34"/>
  </w:num>
  <w:num w:numId="6">
    <w:abstractNumId w:val="23"/>
  </w:num>
  <w:num w:numId="7">
    <w:abstractNumId w:val="3"/>
  </w:num>
  <w:num w:numId="8">
    <w:abstractNumId w:val="37"/>
  </w:num>
  <w:num w:numId="9">
    <w:abstractNumId w:val="28"/>
  </w:num>
  <w:num w:numId="10">
    <w:abstractNumId w:val="15"/>
  </w:num>
  <w:num w:numId="11">
    <w:abstractNumId w:val="25"/>
  </w:num>
  <w:num w:numId="12">
    <w:abstractNumId w:val="4"/>
  </w:num>
  <w:num w:numId="13">
    <w:abstractNumId w:val="33"/>
  </w:num>
  <w:num w:numId="14">
    <w:abstractNumId w:val="8"/>
  </w:num>
  <w:num w:numId="15">
    <w:abstractNumId w:val="27"/>
  </w:num>
  <w:num w:numId="16">
    <w:abstractNumId w:val="0"/>
  </w:num>
  <w:num w:numId="17">
    <w:abstractNumId w:val="45"/>
  </w:num>
  <w:num w:numId="18">
    <w:abstractNumId w:val="22"/>
  </w:num>
  <w:num w:numId="19">
    <w:abstractNumId w:val="17"/>
  </w:num>
  <w:num w:numId="20">
    <w:abstractNumId w:val="32"/>
  </w:num>
  <w:num w:numId="21">
    <w:abstractNumId w:val="2"/>
  </w:num>
  <w:num w:numId="22">
    <w:abstractNumId w:val="35"/>
  </w:num>
  <w:num w:numId="23">
    <w:abstractNumId w:val="20"/>
  </w:num>
  <w:num w:numId="24">
    <w:abstractNumId w:val="41"/>
  </w:num>
  <w:num w:numId="25">
    <w:abstractNumId w:val="42"/>
  </w:num>
  <w:num w:numId="26">
    <w:abstractNumId w:val="30"/>
  </w:num>
  <w:num w:numId="27">
    <w:abstractNumId w:val="38"/>
  </w:num>
  <w:num w:numId="28">
    <w:abstractNumId w:val="18"/>
  </w:num>
  <w:num w:numId="29">
    <w:abstractNumId w:val="12"/>
  </w:num>
  <w:num w:numId="30">
    <w:abstractNumId w:val="31"/>
  </w:num>
  <w:num w:numId="31">
    <w:abstractNumId w:val="1"/>
  </w:num>
  <w:num w:numId="32">
    <w:abstractNumId w:val="24"/>
  </w:num>
  <w:num w:numId="33">
    <w:abstractNumId w:val="26"/>
  </w:num>
  <w:num w:numId="34">
    <w:abstractNumId w:val="21"/>
  </w:num>
  <w:num w:numId="35">
    <w:abstractNumId w:val="44"/>
  </w:num>
  <w:num w:numId="36">
    <w:abstractNumId w:val="29"/>
  </w:num>
  <w:num w:numId="37">
    <w:abstractNumId w:val="16"/>
  </w:num>
  <w:num w:numId="38">
    <w:abstractNumId w:val="36"/>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4"/>
  </w:num>
  <w:num w:numId="43">
    <w:abstractNumId w:val="6"/>
  </w:num>
  <w:num w:numId="44">
    <w:abstractNumId w:val="40"/>
  </w:num>
  <w:num w:numId="45">
    <w:abstractNumId w:val="46"/>
  </w:num>
  <w:num w:numId="46">
    <w:abstractNumId w:val="10"/>
  </w:num>
  <w:num w:numId="47">
    <w:abstractNumId w:val="9"/>
  </w:num>
  <w:num w:numId="48">
    <w:abstractNumId w:val="13"/>
  </w:num>
  <w:num w:numId="49">
    <w:abstractNumId w:val="4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ber, Alexandra (SI CM)">
    <w15:presenceInfo w15:providerId="AD" w15:userId="S::huber.alexandra@siemens.com::8b896045-3061-4ff4-91cb-91a848723f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TrueTypeFonts/>
  <w:embedSystemFonts/>
  <w:mirrorMargins/>
  <w:activeWritingStyle w:appName="MSWord" w:lang="en-US" w:vendorID="64" w:dllVersion="131078" w:nlCheck="1" w:checkStyle="1"/>
  <w:activeWritingStyle w:appName="MSWord" w:lang="de-CH" w:vendorID="64" w:dllVersion="131078" w:nlCheck="1" w:checkStyle="1"/>
  <w:activeWritingStyle w:appName="MSWord" w:lang="de-DE" w:vendorID="64" w:dllVersion="131078" w:nlCheck="1" w:checkStyle="1"/>
  <w:proofState w:spelling="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432"/>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19A"/>
    <w:rsid w:val="0000003E"/>
    <w:rsid w:val="000001C8"/>
    <w:rsid w:val="000003E8"/>
    <w:rsid w:val="0000045C"/>
    <w:rsid w:val="00001068"/>
    <w:rsid w:val="00001DEE"/>
    <w:rsid w:val="00002178"/>
    <w:rsid w:val="00002399"/>
    <w:rsid w:val="000024F2"/>
    <w:rsid w:val="00002567"/>
    <w:rsid w:val="00002574"/>
    <w:rsid w:val="000028A5"/>
    <w:rsid w:val="00002C91"/>
    <w:rsid w:val="00003196"/>
    <w:rsid w:val="000032B9"/>
    <w:rsid w:val="00003422"/>
    <w:rsid w:val="00003735"/>
    <w:rsid w:val="00003927"/>
    <w:rsid w:val="00003965"/>
    <w:rsid w:val="00003F6C"/>
    <w:rsid w:val="000040B1"/>
    <w:rsid w:val="000042D2"/>
    <w:rsid w:val="00004C34"/>
    <w:rsid w:val="00004F7F"/>
    <w:rsid w:val="0000512F"/>
    <w:rsid w:val="000051D9"/>
    <w:rsid w:val="00005EE3"/>
    <w:rsid w:val="000068A5"/>
    <w:rsid w:val="00006B8C"/>
    <w:rsid w:val="00006C99"/>
    <w:rsid w:val="000072F3"/>
    <w:rsid w:val="000077B4"/>
    <w:rsid w:val="0001001B"/>
    <w:rsid w:val="00010876"/>
    <w:rsid w:val="00010CB6"/>
    <w:rsid w:val="00010DE2"/>
    <w:rsid w:val="00010E0B"/>
    <w:rsid w:val="000110EB"/>
    <w:rsid w:val="000113D4"/>
    <w:rsid w:val="00011768"/>
    <w:rsid w:val="00011805"/>
    <w:rsid w:val="00011A3E"/>
    <w:rsid w:val="00011D6F"/>
    <w:rsid w:val="00011E39"/>
    <w:rsid w:val="0001236B"/>
    <w:rsid w:val="000125F8"/>
    <w:rsid w:val="00012694"/>
    <w:rsid w:val="000127D5"/>
    <w:rsid w:val="0001287D"/>
    <w:rsid w:val="00012E31"/>
    <w:rsid w:val="0001318A"/>
    <w:rsid w:val="0001377B"/>
    <w:rsid w:val="000139CF"/>
    <w:rsid w:val="0001422E"/>
    <w:rsid w:val="00014519"/>
    <w:rsid w:val="000156F6"/>
    <w:rsid w:val="00015BD6"/>
    <w:rsid w:val="0001600C"/>
    <w:rsid w:val="00016581"/>
    <w:rsid w:val="00016918"/>
    <w:rsid w:val="000169A6"/>
    <w:rsid w:val="00016A92"/>
    <w:rsid w:val="00017795"/>
    <w:rsid w:val="00017B84"/>
    <w:rsid w:val="0002015E"/>
    <w:rsid w:val="00020227"/>
    <w:rsid w:val="000203CA"/>
    <w:rsid w:val="00020729"/>
    <w:rsid w:val="000208B3"/>
    <w:rsid w:val="00020CAE"/>
    <w:rsid w:val="00020CE7"/>
    <w:rsid w:val="00020D68"/>
    <w:rsid w:val="00020DBE"/>
    <w:rsid w:val="0002128C"/>
    <w:rsid w:val="00021369"/>
    <w:rsid w:val="00021910"/>
    <w:rsid w:val="00021CFD"/>
    <w:rsid w:val="00021E7C"/>
    <w:rsid w:val="000220ED"/>
    <w:rsid w:val="00022171"/>
    <w:rsid w:val="00022322"/>
    <w:rsid w:val="0002257B"/>
    <w:rsid w:val="00022F93"/>
    <w:rsid w:val="000236F8"/>
    <w:rsid w:val="0002389C"/>
    <w:rsid w:val="0002390A"/>
    <w:rsid w:val="00023B08"/>
    <w:rsid w:val="00023CD0"/>
    <w:rsid w:val="0002412E"/>
    <w:rsid w:val="00024BE9"/>
    <w:rsid w:val="00024CAB"/>
    <w:rsid w:val="00025C81"/>
    <w:rsid w:val="000266AF"/>
    <w:rsid w:val="000268A0"/>
    <w:rsid w:val="00027777"/>
    <w:rsid w:val="00027AF5"/>
    <w:rsid w:val="0003037A"/>
    <w:rsid w:val="00030817"/>
    <w:rsid w:val="00030AC8"/>
    <w:rsid w:val="00030AC9"/>
    <w:rsid w:val="00030DB6"/>
    <w:rsid w:val="00030F00"/>
    <w:rsid w:val="00031252"/>
    <w:rsid w:val="000314D2"/>
    <w:rsid w:val="000316A2"/>
    <w:rsid w:val="000317C3"/>
    <w:rsid w:val="00031C4D"/>
    <w:rsid w:val="00032775"/>
    <w:rsid w:val="000331A8"/>
    <w:rsid w:val="0003387F"/>
    <w:rsid w:val="000348E0"/>
    <w:rsid w:val="00034BE2"/>
    <w:rsid w:val="00034E7E"/>
    <w:rsid w:val="00035409"/>
    <w:rsid w:val="00035C44"/>
    <w:rsid w:val="00035D48"/>
    <w:rsid w:val="00035DAB"/>
    <w:rsid w:val="00035E3D"/>
    <w:rsid w:val="00036A73"/>
    <w:rsid w:val="00036A7B"/>
    <w:rsid w:val="00037771"/>
    <w:rsid w:val="00037F44"/>
    <w:rsid w:val="00037FBC"/>
    <w:rsid w:val="000407D1"/>
    <w:rsid w:val="00040CF0"/>
    <w:rsid w:val="0004108E"/>
    <w:rsid w:val="00041183"/>
    <w:rsid w:val="000411FC"/>
    <w:rsid w:val="00041681"/>
    <w:rsid w:val="00041814"/>
    <w:rsid w:val="00041971"/>
    <w:rsid w:val="00041DA2"/>
    <w:rsid w:val="00041FA0"/>
    <w:rsid w:val="0004207C"/>
    <w:rsid w:val="00042B64"/>
    <w:rsid w:val="00042C75"/>
    <w:rsid w:val="000434B0"/>
    <w:rsid w:val="000435B8"/>
    <w:rsid w:val="000437CC"/>
    <w:rsid w:val="00043B15"/>
    <w:rsid w:val="00043DEE"/>
    <w:rsid w:val="00044668"/>
    <w:rsid w:val="000456ED"/>
    <w:rsid w:val="00045A78"/>
    <w:rsid w:val="00045CEA"/>
    <w:rsid w:val="000462B7"/>
    <w:rsid w:val="00046482"/>
    <w:rsid w:val="0004670E"/>
    <w:rsid w:val="0004692C"/>
    <w:rsid w:val="00046B89"/>
    <w:rsid w:val="0004721F"/>
    <w:rsid w:val="0004742C"/>
    <w:rsid w:val="000476AD"/>
    <w:rsid w:val="0004783D"/>
    <w:rsid w:val="00047C16"/>
    <w:rsid w:val="00047D77"/>
    <w:rsid w:val="00050BEE"/>
    <w:rsid w:val="00050CC1"/>
    <w:rsid w:val="00050D0C"/>
    <w:rsid w:val="00050D1D"/>
    <w:rsid w:val="00051BBD"/>
    <w:rsid w:val="00051CDC"/>
    <w:rsid w:val="00052A6F"/>
    <w:rsid w:val="00052B0F"/>
    <w:rsid w:val="00052E28"/>
    <w:rsid w:val="00052F08"/>
    <w:rsid w:val="0005317B"/>
    <w:rsid w:val="00053963"/>
    <w:rsid w:val="0005491D"/>
    <w:rsid w:val="00054EC5"/>
    <w:rsid w:val="00055219"/>
    <w:rsid w:val="00055599"/>
    <w:rsid w:val="00055820"/>
    <w:rsid w:val="00055FB7"/>
    <w:rsid w:val="0005695D"/>
    <w:rsid w:val="00056BD6"/>
    <w:rsid w:val="00057072"/>
    <w:rsid w:val="000571FA"/>
    <w:rsid w:val="00057499"/>
    <w:rsid w:val="00057DA7"/>
    <w:rsid w:val="00057DD3"/>
    <w:rsid w:val="00057F63"/>
    <w:rsid w:val="00057FB0"/>
    <w:rsid w:val="00057FC6"/>
    <w:rsid w:val="000600F1"/>
    <w:rsid w:val="0006063C"/>
    <w:rsid w:val="00060AD5"/>
    <w:rsid w:val="00060DA6"/>
    <w:rsid w:val="000615A3"/>
    <w:rsid w:val="0006167A"/>
    <w:rsid w:val="00061BCB"/>
    <w:rsid w:val="00062154"/>
    <w:rsid w:val="00062501"/>
    <w:rsid w:val="000628C1"/>
    <w:rsid w:val="00062A6E"/>
    <w:rsid w:val="00062F6E"/>
    <w:rsid w:val="00063175"/>
    <w:rsid w:val="0006349E"/>
    <w:rsid w:val="00063CC3"/>
    <w:rsid w:val="00064282"/>
    <w:rsid w:val="000645AB"/>
    <w:rsid w:val="00064636"/>
    <w:rsid w:val="00064884"/>
    <w:rsid w:val="00064BA2"/>
    <w:rsid w:val="00064DC6"/>
    <w:rsid w:val="00065506"/>
    <w:rsid w:val="00065965"/>
    <w:rsid w:val="00065A82"/>
    <w:rsid w:val="00065D69"/>
    <w:rsid w:val="00066A8B"/>
    <w:rsid w:val="00066B9F"/>
    <w:rsid w:val="00066C5B"/>
    <w:rsid w:val="00066EA0"/>
    <w:rsid w:val="00066F04"/>
    <w:rsid w:val="00067A23"/>
    <w:rsid w:val="00067AF1"/>
    <w:rsid w:val="00067DD8"/>
    <w:rsid w:val="0007039D"/>
    <w:rsid w:val="00070D49"/>
    <w:rsid w:val="0007128C"/>
    <w:rsid w:val="000719B4"/>
    <w:rsid w:val="000719DA"/>
    <w:rsid w:val="00071B15"/>
    <w:rsid w:val="00071BAC"/>
    <w:rsid w:val="00071C86"/>
    <w:rsid w:val="00072506"/>
    <w:rsid w:val="00072987"/>
    <w:rsid w:val="0007309B"/>
    <w:rsid w:val="00073B54"/>
    <w:rsid w:val="00073D84"/>
    <w:rsid w:val="000744DF"/>
    <w:rsid w:val="000745A3"/>
    <w:rsid w:val="00074600"/>
    <w:rsid w:val="00074CEA"/>
    <w:rsid w:val="00074E01"/>
    <w:rsid w:val="00074EAB"/>
    <w:rsid w:val="0007545A"/>
    <w:rsid w:val="0007551D"/>
    <w:rsid w:val="000755BC"/>
    <w:rsid w:val="00075817"/>
    <w:rsid w:val="00075C35"/>
    <w:rsid w:val="00075EC7"/>
    <w:rsid w:val="0007610B"/>
    <w:rsid w:val="0007662B"/>
    <w:rsid w:val="00076C6B"/>
    <w:rsid w:val="00076CA4"/>
    <w:rsid w:val="00076F71"/>
    <w:rsid w:val="000771A2"/>
    <w:rsid w:val="0007760E"/>
    <w:rsid w:val="00077884"/>
    <w:rsid w:val="00077EDC"/>
    <w:rsid w:val="00080055"/>
    <w:rsid w:val="000802B0"/>
    <w:rsid w:val="000806C9"/>
    <w:rsid w:val="000808E1"/>
    <w:rsid w:val="00081147"/>
    <w:rsid w:val="00081448"/>
    <w:rsid w:val="00081623"/>
    <w:rsid w:val="00081A74"/>
    <w:rsid w:val="0008210A"/>
    <w:rsid w:val="00082308"/>
    <w:rsid w:val="0008287A"/>
    <w:rsid w:val="00082F36"/>
    <w:rsid w:val="000830D4"/>
    <w:rsid w:val="000836DF"/>
    <w:rsid w:val="000838BE"/>
    <w:rsid w:val="00083E7A"/>
    <w:rsid w:val="00083EBF"/>
    <w:rsid w:val="0008417D"/>
    <w:rsid w:val="000844BE"/>
    <w:rsid w:val="00084BB6"/>
    <w:rsid w:val="00084D31"/>
    <w:rsid w:val="00084FBD"/>
    <w:rsid w:val="00085C12"/>
    <w:rsid w:val="00085D14"/>
    <w:rsid w:val="00085D20"/>
    <w:rsid w:val="00085EA6"/>
    <w:rsid w:val="00085FB4"/>
    <w:rsid w:val="000861A0"/>
    <w:rsid w:val="000862A6"/>
    <w:rsid w:val="00087241"/>
    <w:rsid w:val="00087631"/>
    <w:rsid w:val="000876CD"/>
    <w:rsid w:val="000877E1"/>
    <w:rsid w:val="00087874"/>
    <w:rsid w:val="00087EB8"/>
    <w:rsid w:val="00090002"/>
    <w:rsid w:val="00090419"/>
    <w:rsid w:val="000904CA"/>
    <w:rsid w:val="0009062C"/>
    <w:rsid w:val="0009098E"/>
    <w:rsid w:val="00090EC0"/>
    <w:rsid w:val="00091564"/>
    <w:rsid w:val="00091655"/>
    <w:rsid w:val="00091694"/>
    <w:rsid w:val="00091CF6"/>
    <w:rsid w:val="00091F79"/>
    <w:rsid w:val="0009204F"/>
    <w:rsid w:val="00092937"/>
    <w:rsid w:val="00092A8E"/>
    <w:rsid w:val="00092BE7"/>
    <w:rsid w:val="00092D04"/>
    <w:rsid w:val="00092D61"/>
    <w:rsid w:val="00092EEA"/>
    <w:rsid w:val="00094735"/>
    <w:rsid w:val="00094AB7"/>
    <w:rsid w:val="00094F0A"/>
    <w:rsid w:val="000955AB"/>
    <w:rsid w:val="000956A3"/>
    <w:rsid w:val="00095D8D"/>
    <w:rsid w:val="00095E84"/>
    <w:rsid w:val="0009619D"/>
    <w:rsid w:val="000963CC"/>
    <w:rsid w:val="00096931"/>
    <w:rsid w:val="000969F6"/>
    <w:rsid w:val="00096DB6"/>
    <w:rsid w:val="00096DC1"/>
    <w:rsid w:val="00096EBC"/>
    <w:rsid w:val="0009720D"/>
    <w:rsid w:val="0009730C"/>
    <w:rsid w:val="000974C1"/>
    <w:rsid w:val="0009755C"/>
    <w:rsid w:val="00097940"/>
    <w:rsid w:val="00097BDF"/>
    <w:rsid w:val="00097C50"/>
    <w:rsid w:val="00097EC8"/>
    <w:rsid w:val="000A0028"/>
    <w:rsid w:val="000A01A2"/>
    <w:rsid w:val="000A0368"/>
    <w:rsid w:val="000A0649"/>
    <w:rsid w:val="000A06EF"/>
    <w:rsid w:val="000A0B9B"/>
    <w:rsid w:val="000A0C0F"/>
    <w:rsid w:val="000A0C6F"/>
    <w:rsid w:val="000A0E10"/>
    <w:rsid w:val="000A0E5B"/>
    <w:rsid w:val="000A12D2"/>
    <w:rsid w:val="000A1398"/>
    <w:rsid w:val="000A145F"/>
    <w:rsid w:val="000A155F"/>
    <w:rsid w:val="000A1D1B"/>
    <w:rsid w:val="000A2B0A"/>
    <w:rsid w:val="000A30EA"/>
    <w:rsid w:val="000A3185"/>
    <w:rsid w:val="000A3449"/>
    <w:rsid w:val="000A3BAA"/>
    <w:rsid w:val="000A3D24"/>
    <w:rsid w:val="000A3FD0"/>
    <w:rsid w:val="000A4066"/>
    <w:rsid w:val="000A40A3"/>
    <w:rsid w:val="000A4BEA"/>
    <w:rsid w:val="000A52B7"/>
    <w:rsid w:val="000A5304"/>
    <w:rsid w:val="000A535B"/>
    <w:rsid w:val="000A577E"/>
    <w:rsid w:val="000A6A6A"/>
    <w:rsid w:val="000A6C5E"/>
    <w:rsid w:val="000A6E5B"/>
    <w:rsid w:val="000A76E7"/>
    <w:rsid w:val="000A7B06"/>
    <w:rsid w:val="000A7CA1"/>
    <w:rsid w:val="000B0AB3"/>
    <w:rsid w:val="000B0D05"/>
    <w:rsid w:val="000B1599"/>
    <w:rsid w:val="000B2096"/>
    <w:rsid w:val="000B24F1"/>
    <w:rsid w:val="000B2AA7"/>
    <w:rsid w:val="000B32B5"/>
    <w:rsid w:val="000B3CFE"/>
    <w:rsid w:val="000B3F3E"/>
    <w:rsid w:val="000B3F85"/>
    <w:rsid w:val="000B4067"/>
    <w:rsid w:val="000B40FD"/>
    <w:rsid w:val="000B42BE"/>
    <w:rsid w:val="000B4A68"/>
    <w:rsid w:val="000B5511"/>
    <w:rsid w:val="000B5C53"/>
    <w:rsid w:val="000B66F0"/>
    <w:rsid w:val="000B69FB"/>
    <w:rsid w:val="000B6A99"/>
    <w:rsid w:val="000B6AB1"/>
    <w:rsid w:val="000B6B0A"/>
    <w:rsid w:val="000B6D54"/>
    <w:rsid w:val="000B742D"/>
    <w:rsid w:val="000B757B"/>
    <w:rsid w:val="000B783C"/>
    <w:rsid w:val="000B7EB7"/>
    <w:rsid w:val="000C0542"/>
    <w:rsid w:val="000C057B"/>
    <w:rsid w:val="000C05E8"/>
    <w:rsid w:val="000C08D4"/>
    <w:rsid w:val="000C0B00"/>
    <w:rsid w:val="000C0D9E"/>
    <w:rsid w:val="000C118C"/>
    <w:rsid w:val="000C1692"/>
    <w:rsid w:val="000C19C3"/>
    <w:rsid w:val="000C1C3E"/>
    <w:rsid w:val="000C1D21"/>
    <w:rsid w:val="000C1E26"/>
    <w:rsid w:val="000C2036"/>
    <w:rsid w:val="000C2130"/>
    <w:rsid w:val="000C2341"/>
    <w:rsid w:val="000C24B9"/>
    <w:rsid w:val="000C2CBE"/>
    <w:rsid w:val="000C374D"/>
    <w:rsid w:val="000C3A19"/>
    <w:rsid w:val="000C3BE3"/>
    <w:rsid w:val="000C3F1F"/>
    <w:rsid w:val="000C40C6"/>
    <w:rsid w:val="000C423B"/>
    <w:rsid w:val="000C4766"/>
    <w:rsid w:val="000C49C7"/>
    <w:rsid w:val="000C4E69"/>
    <w:rsid w:val="000C4F79"/>
    <w:rsid w:val="000C511C"/>
    <w:rsid w:val="000C51BB"/>
    <w:rsid w:val="000C5B04"/>
    <w:rsid w:val="000C5BDB"/>
    <w:rsid w:val="000C605E"/>
    <w:rsid w:val="000C6746"/>
    <w:rsid w:val="000C68D4"/>
    <w:rsid w:val="000C6B53"/>
    <w:rsid w:val="000C6F54"/>
    <w:rsid w:val="000C71B6"/>
    <w:rsid w:val="000C757C"/>
    <w:rsid w:val="000C79A7"/>
    <w:rsid w:val="000C7A0B"/>
    <w:rsid w:val="000C7B37"/>
    <w:rsid w:val="000C7C20"/>
    <w:rsid w:val="000C7FFC"/>
    <w:rsid w:val="000D03DE"/>
    <w:rsid w:val="000D0AE4"/>
    <w:rsid w:val="000D0BEE"/>
    <w:rsid w:val="000D128D"/>
    <w:rsid w:val="000D24FB"/>
    <w:rsid w:val="000D252A"/>
    <w:rsid w:val="000D2D76"/>
    <w:rsid w:val="000D2E77"/>
    <w:rsid w:val="000D31AF"/>
    <w:rsid w:val="000D31C6"/>
    <w:rsid w:val="000D3215"/>
    <w:rsid w:val="000D3C0D"/>
    <w:rsid w:val="000D3CE1"/>
    <w:rsid w:val="000D46BD"/>
    <w:rsid w:val="000D48F1"/>
    <w:rsid w:val="000D53D5"/>
    <w:rsid w:val="000D5567"/>
    <w:rsid w:val="000D5BB2"/>
    <w:rsid w:val="000D5CCA"/>
    <w:rsid w:val="000D6048"/>
    <w:rsid w:val="000D6176"/>
    <w:rsid w:val="000D6236"/>
    <w:rsid w:val="000D65B0"/>
    <w:rsid w:val="000D6B3A"/>
    <w:rsid w:val="000D6BEE"/>
    <w:rsid w:val="000D6E30"/>
    <w:rsid w:val="000D6E71"/>
    <w:rsid w:val="000D6EC4"/>
    <w:rsid w:val="000D706E"/>
    <w:rsid w:val="000D7376"/>
    <w:rsid w:val="000D77AF"/>
    <w:rsid w:val="000D7ACD"/>
    <w:rsid w:val="000D7E80"/>
    <w:rsid w:val="000E05B8"/>
    <w:rsid w:val="000E065C"/>
    <w:rsid w:val="000E1488"/>
    <w:rsid w:val="000E1822"/>
    <w:rsid w:val="000E1B24"/>
    <w:rsid w:val="000E2600"/>
    <w:rsid w:val="000E2BD8"/>
    <w:rsid w:val="000E3374"/>
    <w:rsid w:val="000E3C03"/>
    <w:rsid w:val="000E3FB2"/>
    <w:rsid w:val="000E415B"/>
    <w:rsid w:val="000E4410"/>
    <w:rsid w:val="000E441B"/>
    <w:rsid w:val="000E4846"/>
    <w:rsid w:val="000E4A5C"/>
    <w:rsid w:val="000E4C67"/>
    <w:rsid w:val="000E52B9"/>
    <w:rsid w:val="000E5AB3"/>
    <w:rsid w:val="000E5AED"/>
    <w:rsid w:val="000E5E2C"/>
    <w:rsid w:val="000E65DF"/>
    <w:rsid w:val="000E6EF4"/>
    <w:rsid w:val="000E6F86"/>
    <w:rsid w:val="000E6FFC"/>
    <w:rsid w:val="000E72AA"/>
    <w:rsid w:val="000E792C"/>
    <w:rsid w:val="000E7F29"/>
    <w:rsid w:val="000F0410"/>
    <w:rsid w:val="000F0BDB"/>
    <w:rsid w:val="000F12CE"/>
    <w:rsid w:val="000F1E82"/>
    <w:rsid w:val="000F1FE9"/>
    <w:rsid w:val="000F22C9"/>
    <w:rsid w:val="000F22D6"/>
    <w:rsid w:val="000F242E"/>
    <w:rsid w:val="000F2BA9"/>
    <w:rsid w:val="000F2C82"/>
    <w:rsid w:val="000F2D5D"/>
    <w:rsid w:val="000F2F78"/>
    <w:rsid w:val="000F3CB4"/>
    <w:rsid w:val="000F4142"/>
    <w:rsid w:val="000F43D1"/>
    <w:rsid w:val="000F523E"/>
    <w:rsid w:val="000F5374"/>
    <w:rsid w:val="000F557A"/>
    <w:rsid w:val="000F5BD7"/>
    <w:rsid w:val="000F6425"/>
    <w:rsid w:val="000F66C1"/>
    <w:rsid w:val="000F6E1C"/>
    <w:rsid w:val="000F6ED1"/>
    <w:rsid w:val="000F7416"/>
    <w:rsid w:val="000F79B6"/>
    <w:rsid w:val="000F7CC3"/>
    <w:rsid w:val="00100200"/>
    <w:rsid w:val="00100664"/>
    <w:rsid w:val="00100D76"/>
    <w:rsid w:val="00100F6D"/>
    <w:rsid w:val="00101043"/>
    <w:rsid w:val="00101301"/>
    <w:rsid w:val="00101CD5"/>
    <w:rsid w:val="00101EAC"/>
    <w:rsid w:val="00101EDA"/>
    <w:rsid w:val="0010210F"/>
    <w:rsid w:val="00102152"/>
    <w:rsid w:val="0010251F"/>
    <w:rsid w:val="001025D0"/>
    <w:rsid w:val="001028C1"/>
    <w:rsid w:val="00102982"/>
    <w:rsid w:val="00102E11"/>
    <w:rsid w:val="00102FAE"/>
    <w:rsid w:val="00103187"/>
    <w:rsid w:val="0010340D"/>
    <w:rsid w:val="001038B3"/>
    <w:rsid w:val="00104192"/>
    <w:rsid w:val="00104C81"/>
    <w:rsid w:val="00104E30"/>
    <w:rsid w:val="00104FD9"/>
    <w:rsid w:val="00105277"/>
    <w:rsid w:val="00105289"/>
    <w:rsid w:val="0010567C"/>
    <w:rsid w:val="001058F0"/>
    <w:rsid w:val="00105A79"/>
    <w:rsid w:val="00105F84"/>
    <w:rsid w:val="001061AD"/>
    <w:rsid w:val="0010692C"/>
    <w:rsid w:val="00107F29"/>
    <w:rsid w:val="001100E5"/>
    <w:rsid w:val="00110119"/>
    <w:rsid w:val="001108B0"/>
    <w:rsid w:val="00110D04"/>
    <w:rsid w:val="00110DEF"/>
    <w:rsid w:val="0011154C"/>
    <w:rsid w:val="0011188B"/>
    <w:rsid w:val="00111AFB"/>
    <w:rsid w:val="00112453"/>
    <w:rsid w:val="00112752"/>
    <w:rsid w:val="001132C9"/>
    <w:rsid w:val="00113507"/>
    <w:rsid w:val="00113972"/>
    <w:rsid w:val="00113E7C"/>
    <w:rsid w:val="001143FB"/>
    <w:rsid w:val="0011475B"/>
    <w:rsid w:val="00114760"/>
    <w:rsid w:val="0011479A"/>
    <w:rsid w:val="00114A7D"/>
    <w:rsid w:val="00114F69"/>
    <w:rsid w:val="00115025"/>
    <w:rsid w:val="001151D0"/>
    <w:rsid w:val="0011563D"/>
    <w:rsid w:val="001156E7"/>
    <w:rsid w:val="00115802"/>
    <w:rsid w:val="00115A37"/>
    <w:rsid w:val="00115AE2"/>
    <w:rsid w:val="00115ED1"/>
    <w:rsid w:val="001164BC"/>
    <w:rsid w:val="0011664B"/>
    <w:rsid w:val="00116867"/>
    <w:rsid w:val="00116986"/>
    <w:rsid w:val="00116C39"/>
    <w:rsid w:val="00116CC7"/>
    <w:rsid w:val="00116CF8"/>
    <w:rsid w:val="00117356"/>
    <w:rsid w:val="0011751F"/>
    <w:rsid w:val="00117632"/>
    <w:rsid w:val="001179EC"/>
    <w:rsid w:val="00117BDC"/>
    <w:rsid w:val="00117E2C"/>
    <w:rsid w:val="00117E5E"/>
    <w:rsid w:val="00117F3C"/>
    <w:rsid w:val="00117F58"/>
    <w:rsid w:val="001204E0"/>
    <w:rsid w:val="001208D1"/>
    <w:rsid w:val="00120953"/>
    <w:rsid w:val="00120A59"/>
    <w:rsid w:val="00120B1C"/>
    <w:rsid w:val="00120F08"/>
    <w:rsid w:val="00120F78"/>
    <w:rsid w:val="001214EC"/>
    <w:rsid w:val="001215B1"/>
    <w:rsid w:val="0012176A"/>
    <w:rsid w:val="001218F5"/>
    <w:rsid w:val="00121EC5"/>
    <w:rsid w:val="00122036"/>
    <w:rsid w:val="001220E8"/>
    <w:rsid w:val="001222F3"/>
    <w:rsid w:val="00122422"/>
    <w:rsid w:val="0012289E"/>
    <w:rsid w:val="00122AAB"/>
    <w:rsid w:val="001230E8"/>
    <w:rsid w:val="001233F8"/>
    <w:rsid w:val="00123A29"/>
    <w:rsid w:val="0012417F"/>
    <w:rsid w:val="0012436C"/>
    <w:rsid w:val="0012457A"/>
    <w:rsid w:val="001246FA"/>
    <w:rsid w:val="00124BEA"/>
    <w:rsid w:val="00124D5C"/>
    <w:rsid w:val="00124DF5"/>
    <w:rsid w:val="00125048"/>
    <w:rsid w:val="001254B0"/>
    <w:rsid w:val="00125662"/>
    <w:rsid w:val="0012569C"/>
    <w:rsid w:val="00125781"/>
    <w:rsid w:val="00125A61"/>
    <w:rsid w:val="00125D18"/>
    <w:rsid w:val="001264D6"/>
    <w:rsid w:val="00126727"/>
    <w:rsid w:val="001276FB"/>
    <w:rsid w:val="00127832"/>
    <w:rsid w:val="00127A87"/>
    <w:rsid w:val="00127E19"/>
    <w:rsid w:val="00127FDF"/>
    <w:rsid w:val="00127FFC"/>
    <w:rsid w:val="0013012B"/>
    <w:rsid w:val="0013033C"/>
    <w:rsid w:val="001304CB"/>
    <w:rsid w:val="00130A12"/>
    <w:rsid w:val="00130E80"/>
    <w:rsid w:val="00130FA8"/>
    <w:rsid w:val="00131052"/>
    <w:rsid w:val="001316EF"/>
    <w:rsid w:val="001318F3"/>
    <w:rsid w:val="00131E0A"/>
    <w:rsid w:val="00131EB1"/>
    <w:rsid w:val="00131FE3"/>
    <w:rsid w:val="0013210E"/>
    <w:rsid w:val="001321CF"/>
    <w:rsid w:val="001322E7"/>
    <w:rsid w:val="0013265B"/>
    <w:rsid w:val="00132CF3"/>
    <w:rsid w:val="0013311A"/>
    <w:rsid w:val="0013364B"/>
    <w:rsid w:val="00133827"/>
    <w:rsid w:val="00134657"/>
    <w:rsid w:val="0013470F"/>
    <w:rsid w:val="00134B11"/>
    <w:rsid w:val="00134BE1"/>
    <w:rsid w:val="001353FF"/>
    <w:rsid w:val="0013563C"/>
    <w:rsid w:val="001357BD"/>
    <w:rsid w:val="001359F9"/>
    <w:rsid w:val="00135B1F"/>
    <w:rsid w:val="001363EB"/>
    <w:rsid w:val="00136447"/>
    <w:rsid w:val="001366FE"/>
    <w:rsid w:val="00136CA8"/>
    <w:rsid w:val="00137B99"/>
    <w:rsid w:val="00140091"/>
    <w:rsid w:val="00140189"/>
    <w:rsid w:val="0014056D"/>
    <w:rsid w:val="001407D1"/>
    <w:rsid w:val="00140A8A"/>
    <w:rsid w:val="00140B0D"/>
    <w:rsid w:val="00140BF2"/>
    <w:rsid w:val="00140E18"/>
    <w:rsid w:val="00141392"/>
    <w:rsid w:val="001413CF"/>
    <w:rsid w:val="001416E9"/>
    <w:rsid w:val="0014188E"/>
    <w:rsid w:val="00141CC2"/>
    <w:rsid w:val="0014222C"/>
    <w:rsid w:val="0014274E"/>
    <w:rsid w:val="0014297E"/>
    <w:rsid w:val="00142AD0"/>
    <w:rsid w:val="00142F38"/>
    <w:rsid w:val="00142F47"/>
    <w:rsid w:val="00143475"/>
    <w:rsid w:val="00143A7D"/>
    <w:rsid w:val="00143CCE"/>
    <w:rsid w:val="00143DB0"/>
    <w:rsid w:val="001455AB"/>
    <w:rsid w:val="00145806"/>
    <w:rsid w:val="00145AA1"/>
    <w:rsid w:val="00145BFC"/>
    <w:rsid w:val="00146419"/>
    <w:rsid w:val="0014648E"/>
    <w:rsid w:val="001465E6"/>
    <w:rsid w:val="0014678D"/>
    <w:rsid w:val="00146FE6"/>
    <w:rsid w:val="00147B0F"/>
    <w:rsid w:val="001500E1"/>
    <w:rsid w:val="001503CB"/>
    <w:rsid w:val="001511BB"/>
    <w:rsid w:val="0015157A"/>
    <w:rsid w:val="00151BA3"/>
    <w:rsid w:val="00152122"/>
    <w:rsid w:val="00152276"/>
    <w:rsid w:val="0015336D"/>
    <w:rsid w:val="00153451"/>
    <w:rsid w:val="0015370C"/>
    <w:rsid w:val="0015377F"/>
    <w:rsid w:val="001538AE"/>
    <w:rsid w:val="00153CFA"/>
    <w:rsid w:val="00153F24"/>
    <w:rsid w:val="001540E8"/>
    <w:rsid w:val="00154949"/>
    <w:rsid w:val="00154D2F"/>
    <w:rsid w:val="00154E0C"/>
    <w:rsid w:val="00154EC5"/>
    <w:rsid w:val="0015543F"/>
    <w:rsid w:val="00155786"/>
    <w:rsid w:val="001559A5"/>
    <w:rsid w:val="001563BE"/>
    <w:rsid w:val="0015680B"/>
    <w:rsid w:val="00156C30"/>
    <w:rsid w:val="00156D38"/>
    <w:rsid w:val="0015741B"/>
    <w:rsid w:val="001577E5"/>
    <w:rsid w:val="00157A4C"/>
    <w:rsid w:val="00157C70"/>
    <w:rsid w:val="00157CB2"/>
    <w:rsid w:val="0016014D"/>
    <w:rsid w:val="00160424"/>
    <w:rsid w:val="00160645"/>
    <w:rsid w:val="0016086A"/>
    <w:rsid w:val="0016095B"/>
    <w:rsid w:val="001612A3"/>
    <w:rsid w:val="00161560"/>
    <w:rsid w:val="00161A2E"/>
    <w:rsid w:val="00161B1C"/>
    <w:rsid w:val="00162282"/>
    <w:rsid w:val="001631E3"/>
    <w:rsid w:val="00163278"/>
    <w:rsid w:val="00164570"/>
    <w:rsid w:val="001645D0"/>
    <w:rsid w:val="00164AAC"/>
    <w:rsid w:val="00164C65"/>
    <w:rsid w:val="001654A1"/>
    <w:rsid w:val="00166476"/>
    <w:rsid w:val="00166543"/>
    <w:rsid w:val="00166595"/>
    <w:rsid w:val="001668CD"/>
    <w:rsid w:val="0016696E"/>
    <w:rsid w:val="00166B20"/>
    <w:rsid w:val="00166E0C"/>
    <w:rsid w:val="00166EB6"/>
    <w:rsid w:val="00166F7C"/>
    <w:rsid w:val="0016754A"/>
    <w:rsid w:val="0016782D"/>
    <w:rsid w:val="00167A12"/>
    <w:rsid w:val="00167EF2"/>
    <w:rsid w:val="00170173"/>
    <w:rsid w:val="001702D1"/>
    <w:rsid w:val="001706E5"/>
    <w:rsid w:val="00170B4E"/>
    <w:rsid w:val="00170D50"/>
    <w:rsid w:val="00170E0F"/>
    <w:rsid w:val="001712AC"/>
    <w:rsid w:val="00171708"/>
    <w:rsid w:val="00171F77"/>
    <w:rsid w:val="001722DA"/>
    <w:rsid w:val="001729F0"/>
    <w:rsid w:val="00173357"/>
    <w:rsid w:val="00173981"/>
    <w:rsid w:val="00173BAD"/>
    <w:rsid w:val="00174581"/>
    <w:rsid w:val="00174A87"/>
    <w:rsid w:val="00174DC7"/>
    <w:rsid w:val="00174E95"/>
    <w:rsid w:val="001750C7"/>
    <w:rsid w:val="00175538"/>
    <w:rsid w:val="00175641"/>
    <w:rsid w:val="0017576B"/>
    <w:rsid w:val="0017588D"/>
    <w:rsid w:val="00175AE1"/>
    <w:rsid w:val="00175B38"/>
    <w:rsid w:val="00176B3A"/>
    <w:rsid w:val="00176C4B"/>
    <w:rsid w:val="00176D43"/>
    <w:rsid w:val="00177091"/>
    <w:rsid w:val="00177399"/>
    <w:rsid w:val="00177791"/>
    <w:rsid w:val="00177C1E"/>
    <w:rsid w:val="00177D97"/>
    <w:rsid w:val="00177DF1"/>
    <w:rsid w:val="001805FB"/>
    <w:rsid w:val="00180976"/>
    <w:rsid w:val="0018125F"/>
    <w:rsid w:val="00181347"/>
    <w:rsid w:val="0018156C"/>
    <w:rsid w:val="00181629"/>
    <w:rsid w:val="0018206B"/>
    <w:rsid w:val="001821CD"/>
    <w:rsid w:val="00182403"/>
    <w:rsid w:val="001824F0"/>
    <w:rsid w:val="001826C4"/>
    <w:rsid w:val="0018387C"/>
    <w:rsid w:val="00183935"/>
    <w:rsid w:val="0018395A"/>
    <w:rsid w:val="00184340"/>
    <w:rsid w:val="00184CCA"/>
    <w:rsid w:val="00185254"/>
    <w:rsid w:val="00185301"/>
    <w:rsid w:val="00185858"/>
    <w:rsid w:val="00185E8E"/>
    <w:rsid w:val="00186B45"/>
    <w:rsid w:val="00187140"/>
    <w:rsid w:val="001872E4"/>
    <w:rsid w:val="001873D6"/>
    <w:rsid w:val="00187600"/>
    <w:rsid w:val="00187D20"/>
    <w:rsid w:val="0019009F"/>
    <w:rsid w:val="00190216"/>
    <w:rsid w:val="00190621"/>
    <w:rsid w:val="00190B01"/>
    <w:rsid w:val="00191278"/>
    <w:rsid w:val="0019137B"/>
    <w:rsid w:val="001916C3"/>
    <w:rsid w:val="00191821"/>
    <w:rsid w:val="00191AB3"/>
    <w:rsid w:val="00191EE1"/>
    <w:rsid w:val="001924FA"/>
    <w:rsid w:val="0019296F"/>
    <w:rsid w:val="00192B39"/>
    <w:rsid w:val="00192C18"/>
    <w:rsid w:val="001937C9"/>
    <w:rsid w:val="0019401D"/>
    <w:rsid w:val="001941AF"/>
    <w:rsid w:val="001941C2"/>
    <w:rsid w:val="001941E2"/>
    <w:rsid w:val="001941F4"/>
    <w:rsid w:val="0019427B"/>
    <w:rsid w:val="00194378"/>
    <w:rsid w:val="00194A3B"/>
    <w:rsid w:val="00194A8D"/>
    <w:rsid w:val="00194AA6"/>
    <w:rsid w:val="00194D7F"/>
    <w:rsid w:val="00194ECB"/>
    <w:rsid w:val="00195C93"/>
    <w:rsid w:val="00195CA6"/>
    <w:rsid w:val="00195DE0"/>
    <w:rsid w:val="001962A2"/>
    <w:rsid w:val="0019662E"/>
    <w:rsid w:val="00196F58"/>
    <w:rsid w:val="001972A1"/>
    <w:rsid w:val="0019775E"/>
    <w:rsid w:val="00197CFE"/>
    <w:rsid w:val="00197F43"/>
    <w:rsid w:val="001A02D9"/>
    <w:rsid w:val="001A067D"/>
    <w:rsid w:val="001A0A82"/>
    <w:rsid w:val="001A0BA5"/>
    <w:rsid w:val="001A0CBF"/>
    <w:rsid w:val="001A0FC7"/>
    <w:rsid w:val="001A117A"/>
    <w:rsid w:val="001A1379"/>
    <w:rsid w:val="001A15F6"/>
    <w:rsid w:val="001A17B6"/>
    <w:rsid w:val="001A1FB7"/>
    <w:rsid w:val="001A2085"/>
    <w:rsid w:val="001A2777"/>
    <w:rsid w:val="001A298B"/>
    <w:rsid w:val="001A30CF"/>
    <w:rsid w:val="001A324E"/>
    <w:rsid w:val="001A33EF"/>
    <w:rsid w:val="001A3A9F"/>
    <w:rsid w:val="001A3ACE"/>
    <w:rsid w:val="001A3EB4"/>
    <w:rsid w:val="001A3F37"/>
    <w:rsid w:val="001A4A32"/>
    <w:rsid w:val="001A51F8"/>
    <w:rsid w:val="001A5218"/>
    <w:rsid w:val="001A5885"/>
    <w:rsid w:val="001A58F3"/>
    <w:rsid w:val="001A5AEC"/>
    <w:rsid w:val="001A5B2B"/>
    <w:rsid w:val="001A6152"/>
    <w:rsid w:val="001A6419"/>
    <w:rsid w:val="001A6975"/>
    <w:rsid w:val="001A6B47"/>
    <w:rsid w:val="001A6DBE"/>
    <w:rsid w:val="001A6E02"/>
    <w:rsid w:val="001A74EC"/>
    <w:rsid w:val="001A7C8D"/>
    <w:rsid w:val="001B0006"/>
    <w:rsid w:val="001B00CA"/>
    <w:rsid w:val="001B0176"/>
    <w:rsid w:val="001B07F8"/>
    <w:rsid w:val="001B0A82"/>
    <w:rsid w:val="001B0B63"/>
    <w:rsid w:val="001B0D67"/>
    <w:rsid w:val="001B16E0"/>
    <w:rsid w:val="001B1D55"/>
    <w:rsid w:val="001B208A"/>
    <w:rsid w:val="001B2174"/>
    <w:rsid w:val="001B236E"/>
    <w:rsid w:val="001B3497"/>
    <w:rsid w:val="001B39E8"/>
    <w:rsid w:val="001B410B"/>
    <w:rsid w:val="001B4224"/>
    <w:rsid w:val="001B42AA"/>
    <w:rsid w:val="001B4A19"/>
    <w:rsid w:val="001B4ACE"/>
    <w:rsid w:val="001B4B5B"/>
    <w:rsid w:val="001B500C"/>
    <w:rsid w:val="001B5355"/>
    <w:rsid w:val="001B5818"/>
    <w:rsid w:val="001B58B9"/>
    <w:rsid w:val="001B5ACB"/>
    <w:rsid w:val="001B5EF2"/>
    <w:rsid w:val="001B5FFA"/>
    <w:rsid w:val="001B6397"/>
    <w:rsid w:val="001B695E"/>
    <w:rsid w:val="001B6E72"/>
    <w:rsid w:val="001B6EE5"/>
    <w:rsid w:val="001B77E7"/>
    <w:rsid w:val="001B78A5"/>
    <w:rsid w:val="001B7EB0"/>
    <w:rsid w:val="001B7F34"/>
    <w:rsid w:val="001C0EE7"/>
    <w:rsid w:val="001C13E6"/>
    <w:rsid w:val="001C19DC"/>
    <w:rsid w:val="001C19EF"/>
    <w:rsid w:val="001C1D0E"/>
    <w:rsid w:val="001C1E10"/>
    <w:rsid w:val="001C2136"/>
    <w:rsid w:val="001C22B0"/>
    <w:rsid w:val="001C2858"/>
    <w:rsid w:val="001C28B1"/>
    <w:rsid w:val="001C304A"/>
    <w:rsid w:val="001C365E"/>
    <w:rsid w:val="001C3775"/>
    <w:rsid w:val="001C37FF"/>
    <w:rsid w:val="001C391A"/>
    <w:rsid w:val="001C4913"/>
    <w:rsid w:val="001C4C6B"/>
    <w:rsid w:val="001C4FD4"/>
    <w:rsid w:val="001C5245"/>
    <w:rsid w:val="001C529F"/>
    <w:rsid w:val="001C538A"/>
    <w:rsid w:val="001C55AA"/>
    <w:rsid w:val="001C55E3"/>
    <w:rsid w:val="001C5769"/>
    <w:rsid w:val="001C60CA"/>
    <w:rsid w:val="001C647E"/>
    <w:rsid w:val="001C6DD0"/>
    <w:rsid w:val="001C6E89"/>
    <w:rsid w:val="001C7400"/>
    <w:rsid w:val="001C7A55"/>
    <w:rsid w:val="001C7BB8"/>
    <w:rsid w:val="001D0694"/>
    <w:rsid w:val="001D0823"/>
    <w:rsid w:val="001D08A2"/>
    <w:rsid w:val="001D0C0B"/>
    <w:rsid w:val="001D118F"/>
    <w:rsid w:val="001D13A7"/>
    <w:rsid w:val="001D1548"/>
    <w:rsid w:val="001D1729"/>
    <w:rsid w:val="001D1AC8"/>
    <w:rsid w:val="001D1F33"/>
    <w:rsid w:val="001D294F"/>
    <w:rsid w:val="001D2D27"/>
    <w:rsid w:val="001D3035"/>
    <w:rsid w:val="001D3716"/>
    <w:rsid w:val="001D3C19"/>
    <w:rsid w:val="001D3F9C"/>
    <w:rsid w:val="001D402E"/>
    <w:rsid w:val="001D42DF"/>
    <w:rsid w:val="001D43BA"/>
    <w:rsid w:val="001D43FE"/>
    <w:rsid w:val="001D48EA"/>
    <w:rsid w:val="001D497F"/>
    <w:rsid w:val="001D4B0B"/>
    <w:rsid w:val="001D4C9A"/>
    <w:rsid w:val="001D504F"/>
    <w:rsid w:val="001D5B3F"/>
    <w:rsid w:val="001D5B56"/>
    <w:rsid w:val="001D5E61"/>
    <w:rsid w:val="001D5F56"/>
    <w:rsid w:val="001D6090"/>
    <w:rsid w:val="001D623A"/>
    <w:rsid w:val="001D6B82"/>
    <w:rsid w:val="001D6CA5"/>
    <w:rsid w:val="001D6E9B"/>
    <w:rsid w:val="001D6F1B"/>
    <w:rsid w:val="001D749E"/>
    <w:rsid w:val="001D74B1"/>
    <w:rsid w:val="001D7AF9"/>
    <w:rsid w:val="001D7BB0"/>
    <w:rsid w:val="001D7E54"/>
    <w:rsid w:val="001D7EDE"/>
    <w:rsid w:val="001E01F6"/>
    <w:rsid w:val="001E029C"/>
    <w:rsid w:val="001E03B4"/>
    <w:rsid w:val="001E0784"/>
    <w:rsid w:val="001E08C8"/>
    <w:rsid w:val="001E0912"/>
    <w:rsid w:val="001E11A4"/>
    <w:rsid w:val="001E11D0"/>
    <w:rsid w:val="001E15B9"/>
    <w:rsid w:val="001E1BCF"/>
    <w:rsid w:val="001E238E"/>
    <w:rsid w:val="001E23C2"/>
    <w:rsid w:val="001E23F2"/>
    <w:rsid w:val="001E26E1"/>
    <w:rsid w:val="001E2998"/>
    <w:rsid w:val="001E29DD"/>
    <w:rsid w:val="001E2F79"/>
    <w:rsid w:val="001E304B"/>
    <w:rsid w:val="001E31C5"/>
    <w:rsid w:val="001E35E0"/>
    <w:rsid w:val="001E3640"/>
    <w:rsid w:val="001E3CD4"/>
    <w:rsid w:val="001E3E02"/>
    <w:rsid w:val="001E3F41"/>
    <w:rsid w:val="001E4303"/>
    <w:rsid w:val="001E4667"/>
    <w:rsid w:val="001E4828"/>
    <w:rsid w:val="001E4904"/>
    <w:rsid w:val="001E49DB"/>
    <w:rsid w:val="001E4D08"/>
    <w:rsid w:val="001E4F5A"/>
    <w:rsid w:val="001E4FF0"/>
    <w:rsid w:val="001E5106"/>
    <w:rsid w:val="001E53BA"/>
    <w:rsid w:val="001E5A2D"/>
    <w:rsid w:val="001E6207"/>
    <w:rsid w:val="001E6A2A"/>
    <w:rsid w:val="001E7237"/>
    <w:rsid w:val="001E74DB"/>
    <w:rsid w:val="001E7C7E"/>
    <w:rsid w:val="001E7F43"/>
    <w:rsid w:val="001F03BC"/>
    <w:rsid w:val="001F0908"/>
    <w:rsid w:val="001F0EE4"/>
    <w:rsid w:val="001F15B0"/>
    <w:rsid w:val="001F196D"/>
    <w:rsid w:val="001F20AE"/>
    <w:rsid w:val="001F21E7"/>
    <w:rsid w:val="001F2A7A"/>
    <w:rsid w:val="001F2CB4"/>
    <w:rsid w:val="001F2F8B"/>
    <w:rsid w:val="001F3073"/>
    <w:rsid w:val="001F327F"/>
    <w:rsid w:val="001F330E"/>
    <w:rsid w:val="001F3DA8"/>
    <w:rsid w:val="001F418E"/>
    <w:rsid w:val="001F42A0"/>
    <w:rsid w:val="001F4829"/>
    <w:rsid w:val="001F4872"/>
    <w:rsid w:val="001F4B61"/>
    <w:rsid w:val="001F53C9"/>
    <w:rsid w:val="001F6548"/>
    <w:rsid w:val="001F6A2D"/>
    <w:rsid w:val="001F6AEA"/>
    <w:rsid w:val="001F6BAF"/>
    <w:rsid w:val="001F711A"/>
    <w:rsid w:val="001F77A6"/>
    <w:rsid w:val="001F7DF7"/>
    <w:rsid w:val="001F7F7D"/>
    <w:rsid w:val="002000C0"/>
    <w:rsid w:val="0020094A"/>
    <w:rsid w:val="002013D2"/>
    <w:rsid w:val="0020141B"/>
    <w:rsid w:val="0020180E"/>
    <w:rsid w:val="002018BF"/>
    <w:rsid w:val="00201EF0"/>
    <w:rsid w:val="00202250"/>
    <w:rsid w:val="00202609"/>
    <w:rsid w:val="00202760"/>
    <w:rsid w:val="00203613"/>
    <w:rsid w:val="002038B5"/>
    <w:rsid w:val="00203B7F"/>
    <w:rsid w:val="00203C9D"/>
    <w:rsid w:val="00203E4C"/>
    <w:rsid w:val="002040CD"/>
    <w:rsid w:val="00204120"/>
    <w:rsid w:val="0020425D"/>
    <w:rsid w:val="002046D5"/>
    <w:rsid w:val="002046F9"/>
    <w:rsid w:val="002047B5"/>
    <w:rsid w:val="0020483D"/>
    <w:rsid w:val="00204890"/>
    <w:rsid w:val="00204D1F"/>
    <w:rsid w:val="002051D9"/>
    <w:rsid w:val="00205555"/>
    <w:rsid w:val="002057A3"/>
    <w:rsid w:val="00205B6F"/>
    <w:rsid w:val="00205CAA"/>
    <w:rsid w:val="00205F6F"/>
    <w:rsid w:val="0020610D"/>
    <w:rsid w:val="00206318"/>
    <w:rsid w:val="00206567"/>
    <w:rsid w:val="002066FB"/>
    <w:rsid w:val="00206914"/>
    <w:rsid w:val="00206D3D"/>
    <w:rsid w:val="00206EE4"/>
    <w:rsid w:val="00207236"/>
    <w:rsid w:val="002075B6"/>
    <w:rsid w:val="002078C4"/>
    <w:rsid w:val="0021022B"/>
    <w:rsid w:val="00210354"/>
    <w:rsid w:val="00210C7F"/>
    <w:rsid w:val="00210EAC"/>
    <w:rsid w:val="00211288"/>
    <w:rsid w:val="00211DF3"/>
    <w:rsid w:val="00211F52"/>
    <w:rsid w:val="00212763"/>
    <w:rsid w:val="00212B63"/>
    <w:rsid w:val="00212F21"/>
    <w:rsid w:val="00212F39"/>
    <w:rsid w:val="00213027"/>
    <w:rsid w:val="0021307B"/>
    <w:rsid w:val="0021353A"/>
    <w:rsid w:val="00213548"/>
    <w:rsid w:val="002135CC"/>
    <w:rsid w:val="00213619"/>
    <w:rsid w:val="00213FE9"/>
    <w:rsid w:val="002140BE"/>
    <w:rsid w:val="002140F6"/>
    <w:rsid w:val="0021468E"/>
    <w:rsid w:val="00214766"/>
    <w:rsid w:val="002148A7"/>
    <w:rsid w:val="00214A07"/>
    <w:rsid w:val="00214B7B"/>
    <w:rsid w:val="00215985"/>
    <w:rsid w:val="00215E18"/>
    <w:rsid w:val="00216032"/>
    <w:rsid w:val="0021629B"/>
    <w:rsid w:val="00216C44"/>
    <w:rsid w:val="002175E9"/>
    <w:rsid w:val="00217B82"/>
    <w:rsid w:val="00217C4C"/>
    <w:rsid w:val="00220A23"/>
    <w:rsid w:val="00220A88"/>
    <w:rsid w:val="002212D1"/>
    <w:rsid w:val="002215AB"/>
    <w:rsid w:val="002218A6"/>
    <w:rsid w:val="002218C1"/>
    <w:rsid w:val="00221EE7"/>
    <w:rsid w:val="00221F5A"/>
    <w:rsid w:val="00222393"/>
    <w:rsid w:val="00222A2C"/>
    <w:rsid w:val="00222DBE"/>
    <w:rsid w:val="00222E89"/>
    <w:rsid w:val="00222EEA"/>
    <w:rsid w:val="00223583"/>
    <w:rsid w:val="00224943"/>
    <w:rsid w:val="00224998"/>
    <w:rsid w:val="00224C86"/>
    <w:rsid w:val="00224CE0"/>
    <w:rsid w:val="00225150"/>
    <w:rsid w:val="00225330"/>
    <w:rsid w:val="0022540F"/>
    <w:rsid w:val="00225443"/>
    <w:rsid w:val="00225A26"/>
    <w:rsid w:val="00225C28"/>
    <w:rsid w:val="002263AD"/>
    <w:rsid w:val="002263FF"/>
    <w:rsid w:val="00227F4F"/>
    <w:rsid w:val="002303CC"/>
    <w:rsid w:val="00230550"/>
    <w:rsid w:val="002309BB"/>
    <w:rsid w:val="002309F2"/>
    <w:rsid w:val="00230AEE"/>
    <w:rsid w:val="00230BBE"/>
    <w:rsid w:val="00230C39"/>
    <w:rsid w:val="00231365"/>
    <w:rsid w:val="00231493"/>
    <w:rsid w:val="002314E5"/>
    <w:rsid w:val="0023182E"/>
    <w:rsid w:val="00231F58"/>
    <w:rsid w:val="002326CD"/>
    <w:rsid w:val="00232C05"/>
    <w:rsid w:val="00233224"/>
    <w:rsid w:val="00233285"/>
    <w:rsid w:val="0023339B"/>
    <w:rsid w:val="002334CF"/>
    <w:rsid w:val="00233D5C"/>
    <w:rsid w:val="00233E33"/>
    <w:rsid w:val="00233EAD"/>
    <w:rsid w:val="002345C9"/>
    <w:rsid w:val="00234D35"/>
    <w:rsid w:val="002350BE"/>
    <w:rsid w:val="00235577"/>
    <w:rsid w:val="0023571A"/>
    <w:rsid w:val="0023581E"/>
    <w:rsid w:val="00235A4C"/>
    <w:rsid w:val="00235BBA"/>
    <w:rsid w:val="0023692C"/>
    <w:rsid w:val="00236CC2"/>
    <w:rsid w:val="00236E6B"/>
    <w:rsid w:val="0023706B"/>
    <w:rsid w:val="0023753E"/>
    <w:rsid w:val="002378AA"/>
    <w:rsid w:val="002378DC"/>
    <w:rsid w:val="00237DCA"/>
    <w:rsid w:val="00237E7E"/>
    <w:rsid w:val="00237EF9"/>
    <w:rsid w:val="002402F0"/>
    <w:rsid w:val="0024048C"/>
    <w:rsid w:val="002405F7"/>
    <w:rsid w:val="00240A8D"/>
    <w:rsid w:val="00240C53"/>
    <w:rsid w:val="00240F2E"/>
    <w:rsid w:val="0024101C"/>
    <w:rsid w:val="00241467"/>
    <w:rsid w:val="00241900"/>
    <w:rsid w:val="00241A72"/>
    <w:rsid w:val="00241CB8"/>
    <w:rsid w:val="00241DC4"/>
    <w:rsid w:val="002420AD"/>
    <w:rsid w:val="002420CB"/>
    <w:rsid w:val="002423E7"/>
    <w:rsid w:val="002425D4"/>
    <w:rsid w:val="0024294E"/>
    <w:rsid w:val="00242A86"/>
    <w:rsid w:val="00243178"/>
    <w:rsid w:val="002434B7"/>
    <w:rsid w:val="00243743"/>
    <w:rsid w:val="00243B41"/>
    <w:rsid w:val="0024520B"/>
    <w:rsid w:val="00245500"/>
    <w:rsid w:val="002460E2"/>
    <w:rsid w:val="0024625A"/>
    <w:rsid w:val="002462ED"/>
    <w:rsid w:val="00246568"/>
    <w:rsid w:val="0024688E"/>
    <w:rsid w:val="002469A7"/>
    <w:rsid w:val="00246AD8"/>
    <w:rsid w:val="00246D6D"/>
    <w:rsid w:val="002470DA"/>
    <w:rsid w:val="00247434"/>
    <w:rsid w:val="00247CD4"/>
    <w:rsid w:val="00250B32"/>
    <w:rsid w:val="002514CF"/>
    <w:rsid w:val="002514E9"/>
    <w:rsid w:val="002515D0"/>
    <w:rsid w:val="00251692"/>
    <w:rsid w:val="0025176F"/>
    <w:rsid w:val="0025193B"/>
    <w:rsid w:val="00251D81"/>
    <w:rsid w:val="00251EF8"/>
    <w:rsid w:val="002521BE"/>
    <w:rsid w:val="00252898"/>
    <w:rsid w:val="002528B2"/>
    <w:rsid w:val="00252928"/>
    <w:rsid w:val="00252C80"/>
    <w:rsid w:val="00253CCE"/>
    <w:rsid w:val="00253F84"/>
    <w:rsid w:val="0025418E"/>
    <w:rsid w:val="00254A04"/>
    <w:rsid w:val="00254CCA"/>
    <w:rsid w:val="00254E86"/>
    <w:rsid w:val="00254FBF"/>
    <w:rsid w:val="002552DB"/>
    <w:rsid w:val="00255BF0"/>
    <w:rsid w:val="00255D25"/>
    <w:rsid w:val="00255F59"/>
    <w:rsid w:val="00256B1E"/>
    <w:rsid w:val="00257729"/>
    <w:rsid w:val="0025776B"/>
    <w:rsid w:val="00257B41"/>
    <w:rsid w:val="00257EFE"/>
    <w:rsid w:val="00260A51"/>
    <w:rsid w:val="00261304"/>
    <w:rsid w:val="00261702"/>
    <w:rsid w:val="00261A17"/>
    <w:rsid w:val="00261B9D"/>
    <w:rsid w:val="00261C4E"/>
    <w:rsid w:val="00261E14"/>
    <w:rsid w:val="002622BB"/>
    <w:rsid w:val="002623DE"/>
    <w:rsid w:val="00262431"/>
    <w:rsid w:val="002626E5"/>
    <w:rsid w:val="00263261"/>
    <w:rsid w:val="00263C5C"/>
    <w:rsid w:val="002647DD"/>
    <w:rsid w:val="002649CA"/>
    <w:rsid w:val="002654E6"/>
    <w:rsid w:val="002658C3"/>
    <w:rsid w:val="00265AB4"/>
    <w:rsid w:val="00266053"/>
    <w:rsid w:val="00266760"/>
    <w:rsid w:val="00266890"/>
    <w:rsid w:val="0026696D"/>
    <w:rsid w:val="00266F18"/>
    <w:rsid w:val="002670AA"/>
    <w:rsid w:val="00267C2E"/>
    <w:rsid w:val="00267E3D"/>
    <w:rsid w:val="00270002"/>
    <w:rsid w:val="00270150"/>
    <w:rsid w:val="002710AE"/>
    <w:rsid w:val="00271EF5"/>
    <w:rsid w:val="0027217E"/>
    <w:rsid w:val="00272CDB"/>
    <w:rsid w:val="00272E4A"/>
    <w:rsid w:val="00272E89"/>
    <w:rsid w:val="0027315A"/>
    <w:rsid w:val="00273BEB"/>
    <w:rsid w:val="00273E89"/>
    <w:rsid w:val="00273F46"/>
    <w:rsid w:val="00274034"/>
    <w:rsid w:val="00274077"/>
    <w:rsid w:val="002747E9"/>
    <w:rsid w:val="00274B49"/>
    <w:rsid w:val="00274BB6"/>
    <w:rsid w:val="00274C8A"/>
    <w:rsid w:val="00275032"/>
    <w:rsid w:val="00275111"/>
    <w:rsid w:val="00275191"/>
    <w:rsid w:val="0027519B"/>
    <w:rsid w:val="0027552E"/>
    <w:rsid w:val="00275684"/>
    <w:rsid w:val="002759A9"/>
    <w:rsid w:val="00276287"/>
    <w:rsid w:val="00276772"/>
    <w:rsid w:val="0027682C"/>
    <w:rsid w:val="00277E10"/>
    <w:rsid w:val="00277EBF"/>
    <w:rsid w:val="002802E1"/>
    <w:rsid w:val="00280305"/>
    <w:rsid w:val="002803C1"/>
    <w:rsid w:val="00280626"/>
    <w:rsid w:val="00280984"/>
    <w:rsid w:val="0028139F"/>
    <w:rsid w:val="002815F7"/>
    <w:rsid w:val="002819FE"/>
    <w:rsid w:val="00281A71"/>
    <w:rsid w:val="00282906"/>
    <w:rsid w:val="002829DC"/>
    <w:rsid w:val="00282A68"/>
    <w:rsid w:val="00282D44"/>
    <w:rsid w:val="00282F33"/>
    <w:rsid w:val="00282F38"/>
    <w:rsid w:val="00282FC0"/>
    <w:rsid w:val="0028366A"/>
    <w:rsid w:val="00283C3E"/>
    <w:rsid w:val="00283C42"/>
    <w:rsid w:val="0028488F"/>
    <w:rsid w:val="00284B4B"/>
    <w:rsid w:val="00284F05"/>
    <w:rsid w:val="00284FBE"/>
    <w:rsid w:val="002851B9"/>
    <w:rsid w:val="00285213"/>
    <w:rsid w:val="00286855"/>
    <w:rsid w:val="00286CBF"/>
    <w:rsid w:val="002871B6"/>
    <w:rsid w:val="002878EF"/>
    <w:rsid w:val="00287B51"/>
    <w:rsid w:val="00287C0C"/>
    <w:rsid w:val="00287C49"/>
    <w:rsid w:val="00290429"/>
    <w:rsid w:val="0029077F"/>
    <w:rsid w:val="0029086D"/>
    <w:rsid w:val="00290979"/>
    <w:rsid w:val="00290AC3"/>
    <w:rsid w:val="00291270"/>
    <w:rsid w:val="002913B7"/>
    <w:rsid w:val="00291941"/>
    <w:rsid w:val="002919A5"/>
    <w:rsid w:val="00291D58"/>
    <w:rsid w:val="00292B3F"/>
    <w:rsid w:val="00292C2A"/>
    <w:rsid w:val="002937E7"/>
    <w:rsid w:val="00293CE9"/>
    <w:rsid w:val="00294473"/>
    <w:rsid w:val="00294D58"/>
    <w:rsid w:val="002955A3"/>
    <w:rsid w:val="00295839"/>
    <w:rsid w:val="00296A95"/>
    <w:rsid w:val="00296B8A"/>
    <w:rsid w:val="00296C66"/>
    <w:rsid w:val="002972FB"/>
    <w:rsid w:val="00297560"/>
    <w:rsid w:val="002977A8"/>
    <w:rsid w:val="00297F0D"/>
    <w:rsid w:val="00297F71"/>
    <w:rsid w:val="002A01B0"/>
    <w:rsid w:val="002A0624"/>
    <w:rsid w:val="002A0BA7"/>
    <w:rsid w:val="002A0C7B"/>
    <w:rsid w:val="002A0DD9"/>
    <w:rsid w:val="002A1A9D"/>
    <w:rsid w:val="002A1E16"/>
    <w:rsid w:val="002A1F09"/>
    <w:rsid w:val="002A1FD1"/>
    <w:rsid w:val="002A1FEE"/>
    <w:rsid w:val="002A20B0"/>
    <w:rsid w:val="002A25C6"/>
    <w:rsid w:val="002A260C"/>
    <w:rsid w:val="002A29F4"/>
    <w:rsid w:val="002A2F83"/>
    <w:rsid w:val="002A32A7"/>
    <w:rsid w:val="002A3B4E"/>
    <w:rsid w:val="002A3E0D"/>
    <w:rsid w:val="002A3E63"/>
    <w:rsid w:val="002A42BD"/>
    <w:rsid w:val="002A466D"/>
    <w:rsid w:val="002A497C"/>
    <w:rsid w:val="002A4992"/>
    <w:rsid w:val="002A4BD5"/>
    <w:rsid w:val="002A4C38"/>
    <w:rsid w:val="002A5034"/>
    <w:rsid w:val="002A5D85"/>
    <w:rsid w:val="002A5E75"/>
    <w:rsid w:val="002A616C"/>
    <w:rsid w:val="002A6376"/>
    <w:rsid w:val="002A6493"/>
    <w:rsid w:val="002A68DA"/>
    <w:rsid w:val="002A69C5"/>
    <w:rsid w:val="002A6D9F"/>
    <w:rsid w:val="002A6DB3"/>
    <w:rsid w:val="002A77E1"/>
    <w:rsid w:val="002A7DC3"/>
    <w:rsid w:val="002B0F5F"/>
    <w:rsid w:val="002B121C"/>
    <w:rsid w:val="002B1CD6"/>
    <w:rsid w:val="002B1FA1"/>
    <w:rsid w:val="002B292F"/>
    <w:rsid w:val="002B2B74"/>
    <w:rsid w:val="002B2FF7"/>
    <w:rsid w:val="002B3101"/>
    <w:rsid w:val="002B316E"/>
    <w:rsid w:val="002B3758"/>
    <w:rsid w:val="002B386B"/>
    <w:rsid w:val="002B3FE3"/>
    <w:rsid w:val="002B4167"/>
    <w:rsid w:val="002B4205"/>
    <w:rsid w:val="002B589F"/>
    <w:rsid w:val="002B5EDC"/>
    <w:rsid w:val="002B5F34"/>
    <w:rsid w:val="002B6395"/>
    <w:rsid w:val="002B63B7"/>
    <w:rsid w:val="002B6566"/>
    <w:rsid w:val="002B67B3"/>
    <w:rsid w:val="002B6823"/>
    <w:rsid w:val="002B70D8"/>
    <w:rsid w:val="002B77B8"/>
    <w:rsid w:val="002B780A"/>
    <w:rsid w:val="002B78F0"/>
    <w:rsid w:val="002B7A1D"/>
    <w:rsid w:val="002B7D7E"/>
    <w:rsid w:val="002C049A"/>
    <w:rsid w:val="002C08C1"/>
    <w:rsid w:val="002C0C19"/>
    <w:rsid w:val="002C0FFB"/>
    <w:rsid w:val="002C10BB"/>
    <w:rsid w:val="002C174E"/>
    <w:rsid w:val="002C19BF"/>
    <w:rsid w:val="002C1A68"/>
    <w:rsid w:val="002C2BA3"/>
    <w:rsid w:val="002C3048"/>
    <w:rsid w:val="002C308B"/>
    <w:rsid w:val="002C316E"/>
    <w:rsid w:val="002C32A5"/>
    <w:rsid w:val="002C339B"/>
    <w:rsid w:val="002C355A"/>
    <w:rsid w:val="002C38B2"/>
    <w:rsid w:val="002C3AAF"/>
    <w:rsid w:val="002C3B7E"/>
    <w:rsid w:val="002C403F"/>
    <w:rsid w:val="002C410C"/>
    <w:rsid w:val="002C4195"/>
    <w:rsid w:val="002C4246"/>
    <w:rsid w:val="002C4B14"/>
    <w:rsid w:val="002C4EFA"/>
    <w:rsid w:val="002C5527"/>
    <w:rsid w:val="002C56F9"/>
    <w:rsid w:val="002C5772"/>
    <w:rsid w:val="002C5830"/>
    <w:rsid w:val="002C5868"/>
    <w:rsid w:val="002C5DFB"/>
    <w:rsid w:val="002C6491"/>
    <w:rsid w:val="002C64E9"/>
    <w:rsid w:val="002C6762"/>
    <w:rsid w:val="002C7E18"/>
    <w:rsid w:val="002D06A6"/>
    <w:rsid w:val="002D0AD2"/>
    <w:rsid w:val="002D0EB2"/>
    <w:rsid w:val="002D18CD"/>
    <w:rsid w:val="002D1C38"/>
    <w:rsid w:val="002D1D34"/>
    <w:rsid w:val="002D1E9A"/>
    <w:rsid w:val="002D24D5"/>
    <w:rsid w:val="002D291D"/>
    <w:rsid w:val="002D295F"/>
    <w:rsid w:val="002D3336"/>
    <w:rsid w:val="002D33C5"/>
    <w:rsid w:val="002D370B"/>
    <w:rsid w:val="002D39D3"/>
    <w:rsid w:val="002D3BB9"/>
    <w:rsid w:val="002D3C89"/>
    <w:rsid w:val="002D3E4E"/>
    <w:rsid w:val="002D3F87"/>
    <w:rsid w:val="002D3F8E"/>
    <w:rsid w:val="002D3FD8"/>
    <w:rsid w:val="002D464E"/>
    <w:rsid w:val="002D4C3E"/>
    <w:rsid w:val="002D532C"/>
    <w:rsid w:val="002D54ED"/>
    <w:rsid w:val="002D54F0"/>
    <w:rsid w:val="002D65AD"/>
    <w:rsid w:val="002D6FAB"/>
    <w:rsid w:val="002D700C"/>
    <w:rsid w:val="002D7079"/>
    <w:rsid w:val="002E0217"/>
    <w:rsid w:val="002E0CB8"/>
    <w:rsid w:val="002E139E"/>
    <w:rsid w:val="002E1613"/>
    <w:rsid w:val="002E17B4"/>
    <w:rsid w:val="002E19F7"/>
    <w:rsid w:val="002E23C1"/>
    <w:rsid w:val="002E29E5"/>
    <w:rsid w:val="002E2C96"/>
    <w:rsid w:val="002E2DDF"/>
    <w:rsid w:val="002E314C"/>
    <w:rsid w:val="002E355F"/>
    <w:rsid w:val="002E399C"/>
    <w:rsid w:val="002E3DAC"/>
    <w:rsid w:val="002E40A2"/>
    <w:rsid w:val="002E413D"/>
    <w:rsid w:val="002E4F04"/>
    <w:rsid w:val="002E5037"/>
    <w:rsid w:val="002E551D"/>
    <w:rsid w:val="002E5C0E"/>
    <w:rsid w:val="002E5D94"/>
    <w:rsid w:val="002E6040"/>
    <w:rsid w:val="002E6070"/>
    <w:rsid w:val="002E63A0"/>
    <w:rsid w:val="002E665C"/>
    <w:rsid w:val="002E7279"/>
    <w:rsid w:val="002E755C"/>
    <w:rsid w:val="002E7863"/>
    <w:rsid w:val="002E7C72"/>
    <w:rsid w:val="002E7EDE"/>
    <w:rsid w:val="002E7F51"/>
    <w:rsid w:val="002F0562"/>
    <w:rsid w:val="002F0565"/>
    <w:rsid w:val="002F079A"/>
    <w:rsid w:val="002F082A"/>
    <w:rsid w:val="002F0B1B"/>
    <w:rsid w:val="002F12D7"/>
    <w:rsid w:val="002F1449"/>
    <w:rsid w:val="002F15E0"/>
    <w:rsid w:val="002F1A5F"/>
    <w:rsid w:val="002F1AF0"/>
    <w:rsid w:val="002F1CCD"/>
    <w:rsid w:val="002F2884"/>
    <w:rsid w:val="002F2EB6"/>
    <w:rsid w:val="002F3155"/>
    <w:rsid w:val="002F369F"/>
    <w:rsid w:val="002F36E1"/>
    <w:rsid w:val="002F37F5"/>
    <w:rsid w:val="002F3B96"/>
    <w:rsid w:val="002F3D28"/>
    <w:rsid w:val="002F4172"/>
    <w:rsid w:val="002F449C"/>
    <w:rsid w:val="002F58EA"/>
    <w:rsid w:val="002F5AD4"/>
    <w:rsid w:val="002F68B0"/>
    <w:rsid w:val="002F6E89"/>
    <w:rsid w:val="002F6ED9"/>
    <w:rsid w:val="002F6F97"/>
    <w:rsid w:val="002F70EC"/>
    <w:rsid w:val="002F7251"/>
    <w:rsid w:val="002F775A"/>
    <w:rsid w:val="002F78E2"/>
    <w:rsid w:val="00300C40"/>
    <w:rsid w:val="003012B3"/>
    <w:rsid w:val="003016CF"/>
    <w:rsid w:val="00301E6D"/>
    <w:rsid w:val="003023D5"/>
    <w:rsid w:val="00302D04"/>
    <w:rsid w:val="003031DE"/>
    <w:rsid w:val="003031F5"/>
    <w:rsid w:val="003039CF"/>
    <w:rsid w:val="00303AD9"/>
    <w:rsid w:val="00303E1B"/>
    <w:rsid w:val="00303EAC"/>
    <w:rsid w:val="00304359"/>
    <w:rsid w:val="003043F5"/>
    <w:rsid w:val="003047D4"/>
    <w:rsid w:val="00304857"/>
    <w:rsid w:val="00304A44"/>
    <w:rsid w:val="00305577"/>
    <w:rsid w:val="00305AE2"/>
    <w:rsid w:val="00305FE5"/>
    <w:rsid w:val="003060CE"/>
    <w:rsid w:val="00306582"/>
    <w:rsid w:val="00307368"/>
    <w:rsid w:val="00307A01"/>
    <w:rsid w:val="00307C03"/>
    <w:rsid w:val="00307C82"/>
    <w:rsid w:val="00307DDE"/>
    <w:rsid w:val="00307F10"/>
    <w:rsid w:val="00307F1C"/>
    <w:rsid w:val="00310199"/>
    <w:rsid w:val="0031105B"/>
    <w:rsid w:val="003110E4"/>
    <w:rsid w:val="003111EC"/>
    <w:rsid w:val="003113C6"/>
    <w:rsid w:val="00311812"/>
    <w:rsid w:val="00311E25"/>
    <w:rsid w:val="00312200"/>
    <w:rsid w:val="0031328B"/>
    <w:rsid w:val="00313649"/>
    <w:rsid w:val="00313C4C"/>
    <w:rsid w:val="00313F88"/>
    <w:rsid w:val="00313FFF"/>
    <w:rsid w:val="00314284"/>
    <w:rsid w:val="0031459F"/>
    <w:rsid w:val="00314B4A"/>
    <w:rsid w:val="00314B66"/>
    <w:rsid w:val="00314EA1"/>
    <w:rsid w:val="00315226"/>
    <w:rsid w:val="003152B8"/>
    <w:rsid w:val="00315626"/>
    <w:rsid w:val="00315B3F"/>
    <w:rsid w:val="00315CFE"/>
    <w:rsid w:val="00316049"/>
    <w:rsid w:val="00316071"/>
    <w:rsid w:val="003162A1"/>
    <w:rsid w:val="003165AE"/>
    <w:rsid w:val="00316CC4"/>
    <w:rsid w:val="00316FC3"/>
    <w:rsid w:val="003176D8"/>
    <w:rsid w:val="00317706"/>
    <w:rsid w:val="00317F98"/>
    <w:rsid w:val="003202D7"/>
    <w:rsid w:val="003207AC"/>
    <w:rsid w:val="00320AC5"/>
    <w:rsid w:val="00321250"/>
    <w:rsid w:val="003212CC"/>
    <w:rsid w:val="0032140E"/>
    <w:rsid w:val="003219F3"/>
    <w:rsid w:val="00321A84"/>
    <w:rsid w:val="00321B1D"/>
    <w:rsid w:val="00322321"/>
    <w:rsid w:val="00322347"/>
    <w:rsid w:val="00322805"/>
    <w:rsid w:val="00322873"/>
    <w:rsid w:val="00322C7D"/>
    <w:rsid w:val="00323143"/>
    <w:rsid w:val="0032395C"/>
    <w:rsid w:val="0032398D"/>
    <w:rsid w:val="00323C68"/>
    <w:rsid w:val="00323EBA"/>
    <w:rsid w:val="003248E8"/>
    <w:rsid w:val="00324A14"/>
    <w:rsid w:val="00324B5D"/>
    <w:rsid w:val="00324C8B"/>
    <w:rsid w:val="00324D10"/>
    <w:rsid w:val="00324EDC"/>
    <w:rsid w:val="00325183"/>
    <w:rsid w:val="003258F7"/>
    <w:rsid w:val="00325900"/>
    <w:rsid w:val="00325971"/>
    <w:rsid w:val="00325B22"/>
    <w:rsid w:val="00325CBF"/>
    <w:rsid w:val="003261B0"/>
    <w:rsid w:val="0032637A"/>
    <w:rsid w:val="003266B0"/>
    <w:rsid w:val="00326EAA"/>
    <w:rsid w:val="0032776A"/>
    <w:rsid w:val="00327BD8"/>
    <w:rsid w:val="00327E3A"/>
    <w:rsid w:val="00330143"/>
    <w:rsid w:val="00330164"/>
    <w:rsid w:val="00330242"/>
    <w:rsid w:val="003306D7"/>
    <w:rsid w:val="00330B81"/>
    <w:rsid w:val="0033151C"/>
    <w:rsid w:val="00331620"/>
    <w:rsid w:val="00331864"/>
    <w:rsid w:val="00331904"/>
    <w:rsid w:val="0033199D"/>
    <w:rsid w:val="00331A19"/>
    <w:rsid w:val="00331AE8"/>
    <w:rsid w:val="00331F16"/>
    <w:rsid w:val="003323AA"/>
    <w:rsid w:val="00332590"/>
    <w:rsid w:val="00332DFA"/>
    <w:rsid w:val="00332F15"/>
    <w:rsid w:val="00333011"/>
    <w:rsid w:val="00333067"/>
    <w:rsid w:val="0033334B"/>
    <w:rsid w:val="003333FA"/>
    <w:rsid w:val="003338AA"/>
    <w:rsid w:val="003339C2"/>
    <w:rsid w:val="00333A35"/>
    <w:rsid w:val="00333F89"/>
    <w:rsid w:val="00334365"/>
    <w:rsid w:val="0033498A"/>
    <w:rsid w:val="00334CF3"/>
    <w:rsid w:val="003351AC"/>
    <w:rsid w:val="003352C0"/>
    <w:rsid w:val="00335389"/>
    <w:rsid w:val="00335825"/>
    <w:rsid w:val="003359C4"/>
    <w:rsid w:val="00335DBF"/>
    <w:rsid w:val="00336035"/>
    <w:rsid w:val="003360D8"/>
    <w:rsid w:val="0033620D"/>
    <w:rsid w:val="00336B01"/>
    <w:rsid w:val="003370DE"/>
    <w:rsid w:val="0033731E"/>
    <w:rsid w:val="00337461"/>
    <w:rsid w:val="00337537"/>
    <w:rsid w:val="0033764C"/>
    <w:rsid w:val="00337907"/>
    <w:rsid w:val="00337FFD"/>
    <w:rsid w:val="003401D4"/>
    <w:rsid w:val="003405D1"/>
    <w:rsid w:val="0034087D"/>
    <w:rsid w:val="00340A61"/>
    <w:rsid w:val="00340B43"/>
    <w:rsid w:val="0034103E"/>
    <w:rsid w:val="00341390"/>
    <w:rsid w:val="003414FC"/>
    <w:rsid w:val="00341777"/>
    <w:rsid w:val="00341AAD"/>
    <w:rsid w:val="00341B1F"/>
    <w:rsid w:val="00341DA6"/>
    <w:rsid w:val="00341EE5"/>
    <w:rsid w:val="00342064"/>
    <w:rsid w:val="003420DF"/>
    <w:rsid w:val="00342C58"/>
    <w:rsid w:val="00342CEC"/>
    <w:rsid w:val="00342D93"/>
    <w:rsid w:val="00342E0A"/>
    <w:rsid w:val="00342F41"/>
    <w:rsid w:val="0034354F"/>
    <w:rsid w:val="00343B5D"/>
    <w:rsid w:val="00343C89"/>
    <w:rsid w:val="0034412F"/>
    <w:rsid w:val="00344377"/>
    <w:rsid w:val="003448D3"/>
    <w:rsid w:val="00344AE8"/>
    <w:rsid w:val="00345074"/>
    <w:rsid w:val="003452B8"/>
    <w:rsid w:val="003455DD"/>
    <w:rsid w:val="00345A78"/>
    <w:rsid w:val="00345B6E"/>
    <w:rsid w:val="00345D6F"/>
    <w:rsid w:val="00346205"/>
    <w:rsid w:val="00346A18"/>
    <w:rsid w:val="00346C32"/>
    <w:rsid w:val="00346C43"/>
    <w:rsid w:val="00346CE8"/>
    <w:rsid w:val="003470F0"/>
    <w:rsid w:val="003474AC"/>
    <w:rsid w:val="003476C0"/>
    <w:rsid w:val="003503FE"/>
    <w:rsid w:val="0035057F"/>
    <w:rsid w:val="00350987"/>
    <w:rsid w:val="00350BE0"/>
    <w:rsid w:val="00350FFC"/>
    <w:rsid w:val="00351412"/>
    <w:rsid w:val="003518AA"/>
    <w:rsid w:val="00351B03"/>
    <w:rsid w:val="00351F18"/>
    <w:rsid w:val="00351F1F"/>
    <w:rsid w:val="003520DD"/>
    <w:rsid w:val="0035246D"/>
    <w:rsid w:val="0035266D"/>
    <w:rsid w:val="00352B69"/>
    <w:rsid w:val="0035372D"/>
    <w:rsid w:val="00354BAD"/>
    <w:rsid w:val="00354D2E"/>
    <w:rsid w:val="00354DBF"/>
    <w:rsid w:val="003553B0"/>
    <w:rsid w:val="00355598"/>
    <w:rsid w:val="00355DA3"/>
    <w:rsid w:val="0035653C"/>
    <w:rsid w:val="0035669B"/>
    <w:rsid w:val="0035687A"/>
    <w:rsid w:val="00356AAF"/>
    <w:rsid w:val="00356D96"/>
    <w:rsid w:val="00356ED7"/>
    <w:rsid w:val="00357165"/>
    <w:rsid w:val="0035748E"/>
    <w:rsid w:val="0035752D"/>
    <w:rsid w:val="003576DF"/>
    <w:rsid w:val="003601FD"/>
    <w:rsid w:val="00360238"/>
    <w:rsid w:val="0036024D"/>
    <w:rsid w:val="0036032B"/>
    <w:rsid w:val="0036072F"/>
    <w:rsid w:val="00361063"/>
    <w:rsid w:val="003613CB"/>
    <w:rsid w:val="003614F8"/>
    <w:rsid w:val="00361937"/>
    <w:rsid w:val="00361B94"/>
    <w:rsid w:val="00361EFE"/>
    <w:rsid w:val="00362AB0"/>
    <w:rsid w:val="00362C66"/>
    <w:rsid w:val="00363285"/>
    <w:rsid w:val="00363518"/>
    <w:rsid w:val="0036364E"/>
    <w:rsid w:val="003637B5"/>
    <w:rsid w:val="00363D8A"/>
    <w:rsid w:val="00363F7B"/>
    <w:rsid w:val="00364244"/>
    <w:rsid w:val="0036426D"/>
    <w:rsid w:val="003642D5"/>
    <w:rsid w:val="003643BF"/>
    <w:rsid w:val="003644B6"/>
    <w:rsid w:val="0036455D"/>
    <w:rsid w:val="003648EF"/>
    <w:rsid w:val="00364986"/>
    <w:rsid w:val="00364B28"/>
    <w:rsid w:val="00364CE6"/>
    <w:rsid w:val="00365100"/>
    <w:rsid w:val="003653A5"/>
    <w:rsid w:val="003657A9"/>
    <w:rsid w:val="00365E45"/>
    <w:rsid w:val="00365EE8"/>
    <w:rsid w:val="00365FC2"/>
    <w:rsid w:val="00366AF7"/>
    <w:rsid w:val="00366C6C"/>
    <w:rsid w:val="00366CA2"/>
    <w:rsid w:val="003706A9"/>
    <w:rsid w:val="00370B49"/>
    <w:rsid w:val="00370BA7"/>
    <w:rsid w:val="00370BEC"/>
    <w:rsid w:val="0037122B"/>
    <w:rsid w:val="00371438"/>
    <w:rsid w:val="00371E96"/>
    <w:rsid w:val="00372205"/>
    <w:rsid w:val="00372580"/>
    <w:rsid w:val="00372670"/>
    <w:rsid w:val="00372671"/>
    <w:rsid w:val="003729B7"/>
    <w:rsid w:val="00372EA2"/>
    <w:rsid w:val="00372EC7"/>
    <w:rsid w:val="00372EEA"/>
    <w:rsid w:val="003732DF"/>
    <w:rsid w:val="00373C23"/>
    <w:rsid w:val="00373D6F"/>
    <w:rsid w:val="00373DC4"/>
    <w:rsid w:val="003740BB"/>
    <w:rsid w:val="0037424A"/>
    <w:rsid w:val="003748B4"/>
    <w:rsid w:val="00375041"/>
    <w:rsid w:val="00375101"/>
    <w:rsid w:val="003758F2"/>
    <w:rsid w:val="00376591"/>
    <w:rsid w:val="003766A0"/>
    <w:rsid w:val="003766F5"/>
    <w:rsid w:val="0037693C"/>
    <w:rsid w:val="00376A50"/>
    <w:rsid w:val="00376DF0"/>
    <w:rsid w:val="0037713F"/>
    <w:rsid w:val="00377288"/>
    <w:rsid w:val="003773C5"/>
    <w:rsid w:val="0037743C"/>
    <w:rsid w:val="003800C5"/>
    <w:rsid w:val="003801DF"/>
    <w:rsid w:val="00380823"/>
    <w:rsid w:val="003808BE"/>
    <w:rsid w:val="00380C24"/>
    <w:rsid w:val="00380DFF"/>
    <w:rsid w:val="00380E9F"/>
    <w:rsid w:val="00381169"/>
    <w:rsid w:val="00382336"/>
    <w:rsid w:val="0038329D"/>
    <w:rsid w:val="00383346"/>
    <w:rsid w:val="00383396"/>
    <w:rsid w:val="00383BAD"/>
    <w:rsid w:val="00383CE6"/>
    <w:rsid w:val="003842C1"/>
    <w:rsid w:val="0038440C"/>
    <w:rsid w:val="00384A85"/>
    <w:rsid w:val="00384F89"/>
    <w:rsid w:val="00385163"/>
    <w:rsid w:val="0038519F"/>
    <w:rsid w:val="00385340"/>
    <w:rsid w:val="003854C0"/>
    <w:rsid w:val="003858BF"/>
    <w:rsid w:val="00385F9A"/>
    <w:rsid w:val="003868A6"/>
    <w:rsid w:val="00386CB4"/>
    <w:rsid w:val="00386FA5"/>
    <w:rsid w:val="003872E1"/>
    <w:rsid w:val="0038746C"/>
    <w:rsid w:val="00387685"/>
    <w:rsid w:val="003877D4"/>
    <w:rsid w:val="00387959"/>
    <w:rsid w:val="0039052B"/>
    <w:rsid w:val="003907D8"/>
    <w:rsid w:val="00390EB5"/>
    <w:rsid w:val="0039182D"/>
    <w:rsid w:val="003919DA"/>
    <w:rsid w:val="00391A7A"/>
    <w:rsid w:val="003921DD"/>
    <w:rsid w:val="003921E2"/>
    <w:rsid w:val="003926D9"/>
    <w:rsid w:val="00392C99"/>
    <w:rsid w:val="00392EAD"/>
    <w:rsid w:val="00392ED6"/>
    <w:rsid w:val="00392F80"/>
    <w:rsid w:val="00393120"/>
    <w:rsid w:val="00393498"/>
    <w:rsid w:val="003935A4"/>
    <w:rsid w:val="00393754"/>
    <w:rsid w:val="00393EFB"/>
    <w:rsid w:val="00393FB9"/>
    <w:rsid w:val="003942A0"/>
    <w:rsid w:val="00394730"/>
    <w:rsid w:val="00394BAF"/>
    <w:rsid w:val="00394FB3"/>
    <w:rsid w:val="00395410"/>
    <w:rsid w:val="003955E0"/>
    <w:rsid w:val="003957BB"/>
    <w:rsid w:val="003957D5"/>
    <w:rsid w:val="00396DF0"/>
    <w:rsid w:val="00396EB4"/>
    <w:rsid w:val="00396F71"/>
    <w:rsid w:val="0039704F"/>
    <w:rsid w:val="00397334"/>
    <w:rsid w:val="0039734C"/>
    <w:rsid w:val="0039779A"/>
    <w:rsid w:val="00397ECF"/>
    <w:rsid w:val="003A0707"/>
    <w:rsid w:val="003A080A"/>
    <w:rsid w:val="003A0D1F"/>
    <w:rsid w:val="003A0FF5"/>
    <w:rsid w:val="003A1432"/>
    <w:rsid w:val="003A17E7"/>
    <w:rsid w:val="003A2784"/>
    <w:rsid w:val="003A2C02"/>
    <w:rsid w:val="003A2F69"/>
    <w:rsid w:val="003A35E4"/>
    <w:rsid w:val="003A37D9"/>
    <w:rsid w:val="003A3BFE"/>
    <w:rsid w:val="003A3D92"/>
    <w:rsid w:val="003A42C0"/>
    <w:rsid w:val="003A42DE"/>
    <w:rsid w:val="003A44EC"/>
    <w:rsid w:val="003A4985"/>
    <w:rsid w:val="003A4ABB"/>
    <w:rsid w:val="003A4DD9"/>
    <w:rsid w:val="003A505E"/>
    <w:rsid w:val="003A56E4"/>
    <w:rsid w:val="003A59AE"/>
    <w:rsid w:val="003A5BDE"/>
    <w:rsid w:val="003A5C25"/>
    <w:rsid w:val="003A6827"/>
    <w:rsid w:val="003A6963"/>
    <w:rsid w:val="003A6A52"/>
    <w:rsid w:val="003A74B8"/>
    <w:rsid w:val="003A7562"/>
    <w:rsid w:val="003A756E"/>
    <w:rsid w:val="003A7C06"/>
    <w:rsid w:val="003A7C35"/>
    <w:rsid w:val="003A7CF3"/>
    <w:rsid w:val="003A7DC0"/>
    <w:rsid w:val="003A7F43"/>
    <w:rsid w:val="003A7F50"/>
    <w:rsid w:val="003B0305"/>
    <w:rsid w:val="003B11B4"/>
    <w:rsid w:val="003B191D"/>
    <w:rsid w:val="003B1C4E"/>
    <w:rsid w:val="003B1C82"/>
    <w:rsid w:val="003B1D9A"/>
    <w:rsid w:val="003B1EFA"/>
    <w:rsid w:val="003B1F5F"/>
    <w:rsid w:val="003B1FF5"/>
    <w:rsid w:val="003B20AF"/>
    <w:rsid w:val="003B2986"/>
    <w:rsid w:val="003B2F04"/>
    <w:rsid w:val="003B3323"/>
    <w:rsid w:val="003B33EA"/>
    <w:rsid w:val="003B3734"/>
    <w:rsid w:val="003B3A39"/>
    <w:rsid w:val="003B3B66"/>
    <w:rsid w:val="003B4149"/>
    <w:rsid w:val="003B4590"/>
    <w:rsid w:val="003B592C"/>
    <w:rsid w:val="003B5EB7"/>
    <w:rsid w:val="003C0523"/>
    <w:rsid w:val="003C0B97"/>
    <w:rsid w:val="003C0C39"/>
    <w:rsid w:val="003C0DFC"/>
    <w:rsid w:val="003C13FC"/>
    <w:rsid w:val="003C156F"/>
    <w:rsid w:val="003C1CB8"/>
    <w:rsid w:val="003C21EC"/>
    <w:rsid w:val="003C27DD"/>
    <w:rsid w:val="003C2B22"/>
    <w:rsid w:val="003C2D5C"/>
    <w:rsid w:val="003C2E23"/>
    <w:rsid w:val="003C2EC4"/>
    <w:rsid w:val="003C36D1"/>
    <w:rsid w:val="003C3996"/>
    <w:rsid w:val="003C3AA8"/>
    <w:rsid w:val="003C4553"/>
    <w:rsid w:val="003C4DF9"/>
    <w:rsid w:val="003C4E58"/>
    <w:rsid w:val="003C527E"/>
    <w:rsid w:val="003C53E3"/>
    <w:rsid w:val="003C56BE"/>
    <w:rsid w:val="003C57AF"/>
    <w:rsid w:val="003C6AA7"/>
    <w:rsid w:val="003C6FAD"/>
    <w:rsid w:val="003C715D"/>
    <w:rsid w:val="003C7868"/>
    <w:rsid w:val="003C7BCB"/>
    <w:rsid w:val="003C7E2C"/>
    <w:rsid w:val="003D06D9"/>
    <w:rsid w:val="003D0C20"/>
    <w:rsid w:val="003D0C81"/>
    <w:rsid w:val="003D0D7C"/>
    <w:rsid w:val="003D0DE0"/>
    <w:rsid w:val="003D132A"/>
    <w:rsid w:val="003D1808"/>
    <w:rsid w:val="003D1898"/>
    <w:rsid w:val="003D226A"/>
    <w:rsid w:val="003D2484"/>
    <w:rsid w:val="003D2496"/>
    <w:rsid w:val="003D293D"/>
    <w:rsid w:val="003D3139"/>
    <w:rsid w:val="003D3557"/>
    <w:rsid w:val="003D3C23"/>
    <w:rsid w:val="003D4268"/>
    <w:rsid w:val="003D43F2"/>
    <w:rsid w:val="003D47F7"/>
    <w:rsid w:val="003D4BD9"/>
    <w:rsid w:val="003D4F77"/>
    <w:rsid w:val="003D51D2"/>
    <w:rsid w:val="003D5240"/>
    <w:rsid w:val="003D53F1"/>
    <w:rsid w:val="003D58AD"/>
    <w:rsid w:val="003D5A45"/>
    <w:rsid w:val="003D5BE7"/>
    <w:rsid w:val="003D5D70"/>
    <w:rsid w:val="003D612B"/>
    <w:rsid w:val="003D64AB"/>
    <w:rsid w:val="003D6EC1"/>
    <w:rsid w:val="003D723C"/>
    <w:rsid w:val="003D744F"/>
    <w:rsid w:val="003D76EC"/>
    <w:rsid w:val="003D7ACE"/>
    <w:rsid w:val="003D7C5F"/>
    <w:rsid w:val="003D7CF4"/>
    <w:rsid w:val="003E0579"/>
    <w:rsid w:val="003E0AFD"/>
    <w:rsid w:val="003E0DC0"/>
    <w:rsid w:val="003E1294"/>
    <w:rsid w:val="003E1546"/>
    <w:rsid w:val="003E159D"/>
    <w:rsid w:val="003E199B"/>
    <w:rsid w:val="003E1DC8"/>
    <w:rsid w:val="003E244E"/>
    <w:rsid w:val="003E2978"/>
    <w:rsid w:val="003E2BE0"/>
    <w:rsid w:val="003E2EE3"/>
    <w:rsid w:val="003E3A99"/>
    <w:rsid w:val="003E3AAF"/>
    <w:rsid w:val="003E3AB5"/>
    <w:rsid w:val="003E3F20"/>
    <w:rsid w:val="003E4329"/>
    <w:rsid w:val="003E4D7C"/>
    <w:rsid w:val="003E5235"/>
    <w:rsid w:val="003E54E1"/>
    <w:rsid w:val="003E580F"/>
    <w:rsid w:val="003E5945"/>
    <w:rsid w:val="003E59A1"/>
    <w:rsid w:val="003E59D1"/>
    <w:rsid w:val="003E62AF"/>
    <w:rsid w:val="003E62EE"/>
    <w:rsid w:val="003E641C"/>
    <w:rsid w:val="003E680A"/>
    <w:rsid w:val="003E6B90"/>
    <w:rsid w:val="003E6E5F"/>
    <w:rsid w:val="003E72BC"/>
    <w:rsid w:val="003E7666"/>
    <w:rsid w:val="003E76BD"/>
    <w:rsid w:val="003E7740"/>
    <w:rsid w:val="003E7EE3"/>
    <w:rsid w:val="003F03A7"/>
    <w:rsid w:val="003F0A5B"/>
    <w:rsid w:val="003F122E"/>
    <w:rsid w:val="003F12F7"/>
    <w:rsid w:val="003F1409"/>
    <w:rsid w:val="003F17ED"/>
    <w:rsid w:val="003F18B8"/>
    <w:rsid w:val="003F18D5"/>
    <w:rsid w:val="003F2166"/>
    <w:rsid w:val="003F238C"/>
    <w:rsid w:val="003F24B1"/>
    <w:rsid w:val="003F27CB"/>
    <w:rsid w:val="003F29D9"/>
    <w:rsid w:val="003F2A13"/>
    <w:rsid w:val="003F2A98"/>
    <w:rsid w:val="003F2C0E"/>
    <w:rsid w:val="003F3070"/>
    <w:rsid w:val="003F362D"/>
    <w:rsid w:val="003F3A29"/>
    <w:rsid w:val="003F3D9B"/>
    <w:rsid w:val="003F4080"/>
    <w:rsid w:val="003F43CD"/>
    <w:rsid w:val="003F488C"/>
    <w:rsid w:val="003F4B3A"/>
    <w:rsid w:val="003F4E10"/>
    <w:rsid w:val="003F4F03"/>
    <w:rsid w:val="003F5473"/>
    <w:rsid w:val="003F5550"/>
    <w:rsid w:val="003F579C"/>
    <w:rsid w:val="003F5E98"/>
    <w:rsid w:val="003F6145"/>
    <w:rsid w:val="003F61A0"/>
    <w:rsid w:val="003F6475"/>
    <w:rsid w:val="003F6F10"/>
    <w:rsid w:val="003F72C7"/>
    <w:rsid w:val="003F7320"/>
    <w:rsid w:val="003F7833"/>
    <w:rsid w:val="003F7B41"/>
    <w:rsid w:val="003F7CA6"/>
    <w:rsid w:val="003F7E5C"/>
    <w:rsid w:val="0040023E"/>
    <w:rsid w:val="0040044F"/>
    <w:rsid w:val="00400A52"/>
    <w:rsid w:val="004015B9"/>
    <w:rsid w:val="00401954"/>
    <w:rsid w:val="00401D06"/>
    <w:rsid w:val="00401F8E"/>
    <w:rsid w:val="004024BD"/>
    <w:rsid w:val="00402538"/>
    <w:rsid w:val="004029B8"/>
    <w:rsid w:val="00402BED"/>
    <w:rsid w:val="00403EE2"/>
    <w:rsid w:val="00403F96"/>
    <w:rsid w:val="00404238"/>
    <w:rsid w:val="00404917"/>
    <w:rsid w:val="00404AF3"/>
    <w:rsid w:val="00404E3D"/>
    <w:rsid w:val="00404F61"/>
    <w:rsid w:val="00406106"/>
    <w:rsid w:val="00406430"/>
    <w:rsid w:val="004067B2"/>
    <w:rsid w:val="00406827"/>
    <w:rsid w:val="004071F9"/>
    <w:rsid w:val="00407259"/>
    <w:rsid w:val="00407B76"/>
    <w:rsid w:val="00407D73"/>
    <w:rsid w:val="00410778"/>
    <w:rsid w:val="00410CB1"/>
    <w:rsid w:val="00410FE2"/>
    <w:rsid w:val="0041165F"/>
    <w:rsid w:val="00411A08"/>
    <w:rsid w:val="004122C7"/>
    <w:rsid w:val="004125D3"/>
    <w:rsid w:val="0041265B"/>
    <w:rsid w:val="00412F06"/>
    <w:rsid w:val="00412F8D"/>
    <w:rsid w:val="00413180"/>
    <w:rsid w:val="004131E6"/>
    <w:rsid w:val="00413761"/>
    <w:rsid w:val="00413B5E"/>
    <w:rsid w:val="00413BA2"/>
    <w:rsid w:val="00414052"/>
    <w:rsid w:val="004145E5"/>
    <w:rsid w:val="00414721"/>
    <w:rsid w:val="0041485F"/>
    <w:rsid w:val="00414BBF"/>
    <w:rsid w:val="00414D69"/>
    <w:rsid w:val="00415C12"/>
    <w:rsid w:val="00415E41"/>
    <w:rsid w:val="00415FC4"/>
    <w:rsid w:val="004161AF"/>
    <w:rsid w:val="0041621F"/>
    <w:rsid w:val="0041683D"/>
    <w:rsid w:val="00416DD0"/>
    <w:rsid w:val="00417E55"/>
    <w:rsid w:val="00417EA4"/>
    <w:rsid w:val="00417EEC"/>
    <w:rsid w:val="00417F6D"/>
    <w:rsid w:val="0042096B"/>
    <w:rsid w:val="00420D4E"/>
    <w:rsid w:val="004210AA"/>
    <w:rsid w:val="00421298"/>
    <w:rsid w:val="004218BA"/>
    <w:rsid w:val="00421962"/>
    <w:rsid w:val="00421DD1"/>
    <w:rsid w:val="00421F69"/>
    <w:rsid w:val="00422733"/>
    <w:rsid w:val="004229E1"/>
    <w:rsid w:val="00422A52"/>
    <w:rsid w:val="00422F5D"/>
    <w:rsid w:val="00423815"/>
    <w:rsid w:val="00423AAF"/>
    <w:rsid w:val="00423CA4"/>
    <w:rsid w:val="00423CB5"/>
    <w:rsid w:val="00424463"/>
    <w:rsid w:val="004246C4"/>
    <w:rsid w:val="004249B9"/>
    <w:rsid w:val="00424FB3"/>
    <w:rsid w:val="0042579C"/>
    <w:rsid w:val="00425E7B"/>
    <w:rsid w:val="00425ED5"/>
    <w:rsid w:val="0042611D"/>
    <w:rsid w:val="0042640A"/>
    <w:rsid w:val="004264B7"/>
    <w:rsid w:val="00426AA1"/>
    <w:rsid w:val="00426DAF"/>
    <w:rsid w:val="00426E5A"/>
    <w:rsid w:val="004271C1"/>
    <w:rsid w:val="004277C5"/>
    <w:rsid w:val="00427824"/>
    <w:rsid w:val="00427ABC"/>
    <w:rsid w:val="00427BD2"/>
    <w:rsid w:val="00427DB5"/>
    <w:rsid w:val="004300BA"/>
    <w:rsid w:val="00430A6E"/>
    <w:rsid w:val="00430E83"/>
    <w:rsid w:val="004311A7"/>
    <w:rsid w:val="004320E0"/>
    <w:rsid w:val="004321D6"/>
    <w:rsid w:val="00432208"/>
    <w:rsid w:val="0043220B"/>
    <w:rsid w:val="004324E7"/>
    <w:rsid w:val="00432593"/>
    <w:rsid w:val="00432789"/>
    <w:rsid w:val="00432C2A"/>
    <w:rsid w:val="00432D1E"/>
    <w:rsid w:val="0043336C"/>
    <w:rsid w:val="00433EE7"/>
    <w:rsid w:val="00434A02"/>
    <w:rsid w:val="00435060"/>
    <w:rsid w:val="00435231"/>
    <w:rsid w:val="00435CDE"/>
    <w:rsid w:val="00435F10"/>
    <w:rsid w:val="00436B07"/>
    <w:rsid w:val="00436C39"/>
    <w:rsid w:val="00436DCD"/>
    <w:rsid w:val="00437228"/>
    <w:rsid w:val="004372C2"/>
    <w:rsid w:val="00437A13"/>
    <w:rsid w:val="004404A3"/>
    <w:rsid w:val="004405A7"/>
    <w:rsid w:val="00440C18"/>
    <w:rsid w:val="00441741"/>
    <w:rsid w:val="00441C31"/>
    <w:rsid w:val="00441C55"/>
    <w:rsid w:val="00441FFE"/>
    <w:rsid w:val="004427A5"/>
    <w:rsid w:val="00442D4F"/>
    <w:rsid w:val="0044302B"/>
    <w:rsid w:val="00443378"/>
    <w:rsid w:val="00443862"/>
    <w:rsid w:val="00443B54"/>
    <w:rsid w:val="00444329"/>
    <w:rsid w:val="00444335"/>
    <w:rsid w:val="00444A10"/>
    <w:rsid w:val="00444F47"/>
    <w:rsid w:val="00445C55"/>
    <w:rsid w:val="00445C9E"/>
    <w:rsid w:val="0044619E"/>
    <w:rsid w:val="0044630F"/>
    <w:rsid w:val="0044633A"/>
    <w:rsid w:val="00446C9C"/>
    <w:rsid w:val="004470BD"/>
    <w:rsid w:val="004470D4"/>
    <w:rsid w:val="004472D2"/>
    <w:rsid w:val="004474A2"/>
    <w:rsid w:val="004476DE"/>
    <w:rsid w:val="00447788"/>
    <w:rsid w:val="00447BDF"/>
    <w:rsid w:val="00447E40"/>
    <w:rsid w:val="004505BD"/>
    <w:rsid w:val="004506D7"/>
    <w:rsid w:val="004509BB"/>
    <w:rsid w:val="00451591"/>
    <w:rsid w:val="00451875"/>
    <w:rsid w:val="00451A60"/>
    <w:rsid w:val="00451BBE"/>
    <w:rsid w:val="00451DD0"/>
    <w:rsid w:val="00452357"/>
    <w:rsid w:val="004526CC"/>
    <w:rsid w:val="00452881"/>
    <w:rsid w:val="00452A1C"/>
    <w:rsid w:val="00453559"/>
    <w:rsid w:val="0045365C"/>
    <w:rsid w:val="00453AD5"/>
    <w:rsid w:val="00453D6F"/>
    <w:rsid w:val="00454051"/>
    <w:rsid w:val="0045443E"/>
    <w:rsid w:val="00454766"/>
    <w:rsid w:val="004547BB"/>
    <w:rsid w:val="00454854"/>
    <w:rsid w:val="0045487C"/>
    <w:rsid w:val="00454B1E"/>
    <w:rsid w:val="00454FE6"/>
    <w:rsid w:val="004556D5"/>
    <w:rsid w:val="0045592E"/>
    <w:rsid w:val="00456061"/>
    <w:rsid w:val="00456235"/>
    <w:rsid w:val="00457167"/>
    <w:rsid w:val="004578F1"/>
    <w:rsid w:val="00457FB0"/>
    <w:rsid w:val="0046009C"/>
    <w:rsid w:val="004600E2"/>
    <w:rsid w:val="004603AF"/>
    <w:rsid w:val="00460BE7"/>
    <w:rsid w:val="00460C41"/>
    <w:rsid w:val="00461116"/>
    <w:rsid w:val="0046128F"/>
    <w:rsid w:val="0046151E"/>
    <w:rsid w:val="0046189D"/>
    <w:rsid w:val="00461B1E"/>
    <w:rsid w:val="00461E33"/>
    <w:rsid w:val="00462628"/>
    <w:rsid w:val="004628E3"/>
    <w:rsid w:val="00462EE7"/>
    <w:rsid w:val="00463CA0"/>
    <w:rsid w:val="00463CAF"/>
    <w:rsid w:val="00463E2E"/>
    <w:rsid w:val="00463E9B"/>
    <w:rsid w:val="00463FF8"/>
    <w:rsid w:val="00464077"/>
    <w:rsid w:val="00464800"/>
    <w:rsid w:val="00464D7F"/>
    <w:rsid w:val="0046617E"/>
    <w:rsid w:val="004664E5"/>
    <w:rsid w:val="00466C7B"/>
    <w:rsid w:val="00466D59"/>
    <w:rsid w:val="00466F21"/>
    <w:rsid w:val="0046724D"/>
    <w:rsid w:val="00467593"/>
    <w:rsid w:val="004676FD"/>
    <w:rsid w:val="00467BA4"/>
    <w:rsid w:val="00467C4A"/>
    <w:rsid w:val="00470142"/>
    <w:rsid w:val="0047038E"/>
    <w:rsid w:val="00470A9D"/>
    <w:rsid w:val="00470CB4"/>
    <w:rsid w:val="00471019"/>
    <w:rsid w:val="004714D3"/>
    <w:rsid w:val="00471D52"/>
    <w:rsid w:val="00471D87"/>
    <w:rsid w:val="00471DD5"/>
    <w:rsid w:val="00471DE8"/>
    <w:rsid w:val="00472551"/>
    <w:rsid w:val="00472F23"/>
    <w:rsid w:val="0047324B"/>
    <w:rsid w:val="00473A83"/>
    <w:rsid w:val="00474BF0"/>
    <w:rsid w:val="004762BC"/>
    <w:rsid w:val="00476599"/>
    <w:rsid w:val="00476AFE"/>
    <w:rsid w:val="00476BF2"/>
    <w:rsid w:val="00476E03"/>
    <w:rsid w:val="004771B3"/>
    <w:rsid w:val="00477332"/>
    <w:rsid w:val="00477343"/>
    <w:rsid w:val="004773EF"/>
    <w:rsid w:val="00477A30"/>
    <w:rsid w:val="00477CC2"/>
    <w:rsid w:val="00477D1D"/>
    <w:rsid w:val="00477F1C"/>
    <w:rsid w:val="00480154"/>
    <w:rsid w:val="004804A1"/>
    <w:rsid w:val="004805AF"/>
    <w:rsid w:val="00480EDD"/>
    <w:rsid w:val="00480F01"/>
    <w:rsid w:val="004810CD"/>
    <w:rsid w:val="00481299"/>
    <w:rsid w:val="004812F4"/>
    <w:rsid w:val="004816CF"/>
    <w:rsid w:val="00481C09"/>
    <w:rsid w:val="004821BF"/>
    <w:rsid w:val="00482256"/>
    <w:rsid w:val="00482725"/>
    <w:rsid w:val="00482AB6"/>
    <w:rsid w:val="00482CE6"/>
    <w:rsid w:val="00482EDC"/>
    <w:rsid w:val="00483085"/>
    <w:rsid w:val="0048331F"/>
    <w:rsid w:val="00483CDC"/>
    <w:rsid w:val="00483E9E"/>
    <w:rsid w:val="00483FA6"/>
    <w:rsid w:val="00484129"/>
    <w:rsid w:val="00484156"/>
    <w:rsid w:val="0048453A"/>
    <w:rsid w:val="00484548"/>
    <w:rsid w:val="004847AE"/>
    <w:rsid w:val="004847F5"/>
    <w:rsid w:val="00484A39"/>
    <w:rsid w:val="00484B6A"/>
    <w:rsid w:val="00484D2F"/>
    <w:rsid w:val="0048528D"/>
    <w:rsid w:val="0048542B"/>
    <w:rsid w:val="00485618"/>
    <w:rsid w:val="00485656"/>
    <w:rsid w:val="0048573C"/>
    <w:rsid w:val="00485949"/>
    <w:rsid w:val="00485A80"/>
    <w:rsid w:val="00485ABC"/>
    <w:rsid w:val="00485F32"/>
    <w:rsid w:val="00486953"/>
    <w:rsid w:val="00486C73"/>
    <w:rsid w:val="00486D20"/>
    <w:rsid w:val="004871E0"/>
    <w:rsid w:val="00487C07"/>
    <w:rsid w:val="004900BB"/>
    <w:rsid w:val="004906B2"/>
    <w:rsid w:val="00490F5A"/>
    <w:rsid w:val="00491359"/>
    <w:rsid w:val="00491360"/>
    <w:rsid w:val="0049182C"/>
    <w:rsid w:val="00491BC8"/>
    <w:rsid w:val="00491F33"/>
    <w:rsid w:val="00491F3D"/>
    <w:rsid w:val="00492098"/>
    <w:rsid w:val="00492176"/>
    <w:rsid w:val="00492231"/>
    <w:rsid w:val="00492658"/>
    <w:rsid w:val="0049273A"/>
    <w:rsid w:val="004927E4"/>
    <w:rsid w:val="00492821"/>
    <w:rsid w:val="004931E6"/>
    <w:rsid w:val="004936A9"/>
    <w:rsid w:val="004937A0"/>
    <w:rsid w:val="00493828"/>
    <w:rsid w:val="00493ADF"/>
    <w:rsid w:val="00493AF0"/>
    <w:rsid w:val="0049431F"/>
    <w:rsid w:val="00494759"/>
    <w:rsid w:val="00494A57"/>
    <w:rsid w:val="00494A7B"/>
    <w:rsid w:val="0049533B"/>
    <w:rsid w:val="004953B4"/>
    <w:rsid w:val="0049570A"/>
    <w:rsid w:val="00495D40"/>
    <w:rsid w:val="00495D89"/>
    <w:rsid w:val="00496480"/>
    <w:rsid w:val="0049693C"/>
    <w:rsid w:val="00496D88"/>
    <w:rsid w:val="004973CC"/>
    <w:rsid w:val="004979CB"/>
    <w:rsid w:val="00497C64"/>
    <w:rsid w:val="004A064E"/>
    <w:rsid w:val="004A06DB"/>
    <w:rsid w:val="004A07AC"/>
    <w:rsid w:val="004A07C5"/>
    <w:rsid w:val="004A0E52"/>
    <w:rsid w:val="004A12EE"/>
    <w:rsid w:val="004A14BD"/>
    <w:rsid w:val="004A185D"/>
    <w:rsid w:val="004A1C88"/>
    <w:rsid w:val="004A1E51"/>
    <w:rsid w:val="004A1EAE"/>
    <w:rsid w:val="004A20A6"/>
    <w:rsid w:val="004A250C"/>
    <w:rsid w:val="004A2BB0"/>
    <w:rsid w:val="004A2D4A"/>
    <w:rsid w:val="004A311A"/>
    <w:rsid w:val="004A39FC"/>
    <w:rsid w:val="004A3CC8"/>
    <w:rsid w:val="004A3CD9"/>
    <w:rsid w:val="004A3DD3"/>
    <w:rsid w:val="004A4075"/>
    <w:rsid w:val="004A472A"/>
    <w:rsid w:val="004A4900"/>
    <w:rsid w:val="004A4903"/>
    <w:rsid w:val="004A4D16"/>
    <w:rsid w:val="004A4E34"/>
    <w:rsid w:val="004A5422"/>
    <w:rsid w:val="004A55A8"/>
    <w:rsid w:val="004A689F"/>
    <w:rsid w:val="004A6B70"/>
    <w:rsid w:val="004A6B9D"/>
    <w:rsid w:val="004A706C"/>
    <w:rsid w:val="004A7107"/>
    <w:rsid w:val="004A7260"/>
    <w:rsid w:val="004A7850"/>
    <w:rsid w:val="004A78A2"/>
    <w:rsid w:val="004A7998"/>
    <w:rsid w:val="004A7D7D"/>
    <w:rsid w:val="004B0033"/>
    <w:rsid w:val="004B0127"/>
    <w:rsid w:val="004B0918"/>
    <w:rsid w:val="004B0A3C"/>
    <w:rsid w:val="004B0CB9"/>
    <w:rsid w:val="004B13E1"/>
    <w:rsid w:val="004B14FF"/>
    <w:rsid w:val="004B18C0"/>
    <w:rsid w:val="004B1A3F"/>
    <w:rsid w:val="004B1CAB"/>
    <w:rsid w:val="004B1CC4"/>
    <w:rsid w:val="004B211B"/>
    <w:rsid w:val="004B22D0"/>
    <w:rsid w:val="004B25CF"/>
    <w:rsid w:val="004B2DCC"/>
    <w:rsid w:val="004B2E5E"/>
    <w:rsid w:val="004B335A"/>
    <w:rsid w:val="004B41B4"/>
    <w:rsid w:val="004B4281"/>
    <w:rsid w:val="004B469C"/>
    <w:rsid w:val="004B4F7E"/>
    <w:rsid w:val="004B5542"/>
    <w:rsid w:val="004B55EF"/>
    <w:rsid w:val="004B594C"/>
    <w:rsid w:val="004B5A69"/>
    <w:rsid w:val="004B5D3D"/>
    <w:rsid w:val="004B66F9"/>
    <w:rsid w:val="004B670D"/>
    <w:rsid w:val="004B6718"/>
    <w:rsid w:val="004B684D"/>
    <w:rsid w:val="004B68E7"/>
    <w:rsid w:val="004B73FD"/>
    <w:rsid w:val="004B75C0"/>
    <w:rsid w:val="004B77E3"/>
    <w:rsid w:val="004C0261"/>
    <w:rsid w:val="004C0789"/>
    <w:rsid w:val="004C1016"/>
    <w:rsid w:val="004C118A"/>
    <w:rsid w:val="004C157B"/>
    <w:rsid w:val="004C1586"/>
    <w:rsid w:val="004C1A06"/>
    <w:rsid w:val="004C22AD"/>
    <w:rsid w:val="004C2432"/>
    <w:rsid w:val="004C24C0"/>
    <w:rsid w:val="004C24E7"/>
    <w:rsid w:val="004C2610"/>
    <w:rsid w:val="004C2929"/>
    <w:rsid w:val="004C2D1C"/>
    <w:rsid w:val="004C2EDA"/>
    <w:rsid w:val="004C3500"/>
    <w:rsid w:val="004C4345"/>
    <w:rsid w:val="004C44D3"/>
    <w:rsid w:val="004C47EF"/>
    <w:rsid w:val="004C4C10"/>
    <w:rsid w:val="004C4CBA"/>
    <w:rsid w:val="004C4E5A"/>
    <w:rsid w:val="004C4E7C"/>
    <w:rsid w:val="004C50CF"/>
    <w:rsid w:val="004C5407"/>
    <w:rsid w:val="004C576E"/>
    <w:rsid w:val="004C57A6"/>
    <w:rsid w:val="004C5D5E"/>
    <w:rsid w:val="004C5D7F"/>
    <w:rsid w:val="004C5E16"/>
    <w:rsid w:val="004C5E4A"/>
    <w:rsid w:val="004C67C7"/>
    <w:rsid w:val="004C7493"/>
    <w:rsid w:val="004C77DD"/>
    <w:rsid w:val="004C7A35"/>
    <w:rsid w:val="004C7B61"/>
    <w:rsid w:val="004C7CBB"/>
    <w:rsid w:val="004C7F4E"/>
    <w:rsid w:val="004D04C6"/>
    <w:rsid w:val="004D169C"/>
    <w:rsid w:val="004D17DB"/>
    <w:rsid w:val="004D181E"/>
    <w:rsid w:val="004D1840"/>
    <w:rsid w:val="004D1C6D"/>
    <w:rsid w:val="004D1D76"/>
    <w:rsid w:val="004D1F10"/>
    <w:rsid w:val="004D24BA"/>
    <w:rsid w:val="004D2629"/>
    <w:rsid w:val="004D3183"/>
    <w:rsid w:val="004D32E3"/>
    <w:rsid w:val="004D3307"/>
    <w:rsid w:val="004D341F"/>
    <w:rsid w:val="004D3711"/>
    <w:rsid w:val="004D45A3"/>
    <w:rsid w:val="004D46C0"/>
    <w:rsid w:val="004D473F"/>
    <w:rsid w:val="004D503B"/>
    <w:rsid w:val="004D5DB3"/>
    <w:rsid w:val="004D6797"/>
    <w:rsid w:val="004D690F"/>
    <w:rsid w:val="004D6D96"/>
    <w:rsid w:val="004D704A"/>
    <w:rsid w:val="004D754B"/>
    <w:rsid w:val="004D758C"/>
    <w:rsid w:val="004D76C0"/>
    <w:rsid w:val="004D784A"/>
    <w:rsid w:val="004D78B9"/>
    <w:rsid w:val="004D7BF0"/>
    <w:rsid w:val="004D7FBE"/>
    <w:rsid w:val="004E075D"/>
    <w:rsid w:val="004E0D83"/>
    <w:rsid w:val="004E0D9F"/>
    <w:rsid w:val="004E15D2"/>
    <w:rsid w:val="004E189C"/>
    <w:rsid w:val="004E1B20"/>
    <w:rsid w:val="004E1D6B"/>
    <w:rsid w:val="004E1EC2"/>
    <w:rsid w:val="004E1F24"/>
    <w:rsid w:val="004E2566"/>
    <w:rsid w:val="004E2C8A"/>
    <w:rsid w:val="004E3087"/>
    <w:rsid w:val="004E33C3"/>
    <w:rsid w:val="004E371F"/>
    <w:rsid w:val="004E441B"/>
    <w:rsid w:val="004E453E"/>
    <w:rsid w:val="004E49EB"/>
    <w:rsid w:val="004E5236"/>
    <w:rsid w:val="004E5248"/>
    <w:rsid w:val="004E5539"/>
    <w:rsid w:val="004E583F"/>
    <w:rsid w:val="004E5DE2"/>
    <w:rsid w:val="004E627B"/>
    <w:rsid w:val="004E6CA0"/>
    <w:rsid w:val="004E6D5F"/>
    <w:rsid w:val="004E6DE6"/>
    <w:rsid w:val="004E7621"/>
    <w:rsid w:val="004E76A7"/>
    <w:rsid w:val="004E79DC"/>
    <w:rsid w:val="004F0B9B"/>
    <w:rsid w:val="004F101C"/>
    <w:rsid w:val="004F207D"/>
    <w:rsid w:val="004F26D9"/>
    <w:rsid w:val="004F2AD7"/>
    <w:rsid w:val="004F2D91"/>
    <w:rsid w:val="004F3252"/>
    <w:rsid w:val="004F35C9"/>
    <w:rsid w:val="004F39FC"/>
    <w:rsid w:val="004F3B70"/>
    <w:rsid w:val="004F3FD6"/>
    <w:rsid w:val="004F404E"/>
    <w:rsid w:val="004F43A8"/>
    <w:rsid w:val="004F49A8"/>
    <w:rsid w:val="004F4A7E"/>
    <w:rsid w:val="004F4C33"/>
    <w:rsid w:val="004F568C"/>
    <w:rsid w:val="004F5875"/>
    <w:rsid w:val="004F5952"/>
    <w:rsid w:val="004F5D24"/>
    <w:rsid w:val="004F5E3A"/>
    <w:rsid w:val="004F5F7B"/>
    <w:rsid w:val="004F68C9"/>
    <w:rsid w:val="004F6B84"/>
    <w:rsid w:val="004F710A"/>
    <w:rsid w:val="004F7127"/>
    <w:rsid w:val="004F7659"/>
    <w:rsid w:val="004F7A88"/>
    <w:rsid w:val="004F7E54"/>
    <w:rsid w:val="004F7FAD"/>
    <w:rsid w:val="0050026C"/>
    <w:rsid w:val="005007C3"/>
    <w:rsid w:val="00500D2C"/>
    <w:rsid w:val="0050146A"/>
    <w:rsid w:val="00501DAB"/>
    <w:rsid w:val="00501F8C"/>
    <w:rsid w:val="0050271A"/>
    <w:rsid w:val="00502A7C"/>
    <w:rsid w:val="00503022"/>
    <w:rsid w:val="00503327"/>
    <w:rsid w:val="005033DE"/>
    <w:rsid w:val="005034AF"/>
    <w:rsid w:val="0050395C"/>
    <w:rsid w:val="00503B20"/>
    <w:rsid w:val="00503F3B"/>
    <w:rsid w:val="00504208"/>
    <w:rsid w:val="00504C31"/>
    <w:rsid w:val="00504E4D"/>
    <w:rsid w:val="00505256"/>
    <w:rsid w:val="00505A64"/>
    <w:rsid w:val="00505B5C"/>
    <w:rsid w:val="0050613A"/>
    <w:rsid w:val="00506259"/>
    <w:rsid w:val="00506379"/>
    <w:rsid w:val="005065C7"/>
    <w:rsid w:val="005066D3"/>
    <w:rsid w:val="00506C57"/>
    <w:rsid w:val="00506EA5"/>
    <w:rsid w:val="005070B6"/>
    <w:rsid w:val="00507392"/>
    <w:rsid w:val="00507C4B"/>
    <w:rsid w:val="00510357"/>
    <w:rsid w:val="00510A40"/>
    <w:rsid w:val="00510FDC"/>
    <w:rsid w:val="005110A5"/>
    <w:rsid w:val="00511A92"/>
    <w:rsid w:val="00511AF9"/>
    <w:rsid w:val="005123A1"/>
    <w:rsid w:val="00512AA4"/>
    <w:rsid w:val="00513003"/>
    <w:rsid w:val="0051333C"/>
    <w:rsid w:val="00513359"/>
    <w:rsid w:val="00513A95"/>
    <w:rsid w:val="00513AD8"/>
    <w:rsid w:val="00513AFE"/>
    <w:rsid w:val="00513FD5"/>
    <w:rsid w:val="00514191"/>
    <w:rsid w:val="005149D6"/>
    <w:rsid w:val="00514B06"/>
    <w:rsid w:val="00515018"/>
    <w:rsid w:val="005158EE"/>
    <w:rsid w:val="005158F7"/>
    <w:rsid w:val="00515D19"/>
    <w:rsid w:val="00515F2B"/>
    <w:rsid w:val="0051611F"/>
    <w:rsid w:val="00516C4D"/>
    <w:rsid w:val="00517004"/>
    <w:rsid w:val="005175AE"/>
    <w:rsid w:val="00517923"/>
    <w:rsid w:val="00517E87"/>
    <w:rsid w:val="00520512"/>
    <w:rsid w:val="0052059F"/>
    <w:rsid w:val="00520639"/>
    <w:rsid w:val="00520846"/>
    <w:rsid w:val="005214D6"/>
    <w:rsid w:val="005216D4"/>
    <w:rsid w:val="0052187A"/>
    <w:rsid w:val="00521E96"/>
    <w:rsid w:val="00521FD8"/>
    <w:rsid w:val="00522692"/>
    <w:rsid w:val="00522C82"/>
    <w:rsid w:val="00522D13"/>
    <w:rsid w:val="00523974"/>
    <w:rsid w:val="0052416B"/>
    <w:rsid w:val="005241F5"/>
    <w:rsid w:val="00524294"/>
    <w:rsid w:val="0052447A"/>
    <w:rsid w:val="00524519"/>
    <w:rsid w:val="0052464E"/>
    <w:rsid w:val="00524A52"/>
    <w:rsid w:val="0052518F"/>
    <w:rsid w:val="0052524D"/>
    <w:rsid w:val="00526130"/>
    <w:rsid w:val="00526452"/>
    <w:rsid w:val="00526E31"/>
    <w:rsid w:val="00527D12"/>
    <w:rsid w:val="00527DD6"/>
    <w:rsid w:val="005300F8"/>
    <w:rsid w:val="0053015E"/>
    <w:rsid w:val="005301F0"/>
    <w:rsid w:val="00530D7A"/>
    <w:rsid w:val="0053151C"/>
    <w:rsid w:val="00531558"/>
    <w:rsid w:val="0053174D"/>
    <w:rsid w:val="00531B67"/>
    <w:rsid w:val="00531BF4"/>
    <w:rsid w:val="005320E4"/>
    <w:rsid w:val="0053255E"/>
    <w:rsid w:val="005325E3"/>
    <w:rsid w:val="0053262C"/>
    <w:rsid w:val="00532713"/>
    <w:rsid w:val="00532988"/>
    <w:rsid w:val="0053370C"/>
    <w:rsid w:val="005338B9"/>
    <w:rsid w:val="00533DD4"/>
    <w:rsid w:val="00533F89"/>
    <w:rsid w:val="00533FF3"/>
    <w:rsid w:val="00534117"/>
    <w:rsid w:val="00534296"/>
    <w:rsid w:val="0053465F"/>
    <w:rsid w:val="005346E4"/>
    <w:rsid w:val="0053474E"/>
    <w:rsid w:val="00534810"/>
    <w:rsid w:val="00534BB1"/>
    <w:rsid w:val="00535119"/>
    <w:rsid w:val="005356E6"/>
    <w:rsid w:val="00535908"/>
    <w:rsid w:val="00535F3A"/>
    <w:rsid w:val="00536821"/>
    <w:rsid w:val="00536912"/>
    <w:rsid w:val="00536C3D"/>
    <w:rsid w:val="00536E11"/>
    <w:rsid w:val="0053704D"/>
    <w:rsid w:val="005371C6"/>
    <w:rsid w:val="0053726B"/>
    <w:rsid w:val="0053776E"/>
    <w:rsid w:val="00537DF4"/>
    <w:rsid w:val="00540350"/>
    <w:rsid w:val="005404ED"/>
    <w:rsid w:val="00540666"/>
    <w:rsid w:val="00540961"/>
    <w:rsid w:val="00540EA0"/>
    <w:rsid w:val="00541100"/>
    <w:rsid w:val="00541161"/>
    <w:rsid w:val="00541309"/>
    <w:rsid w:val="005418E9"/>
    <w:rsid w:val="00541A61"/>
    <w:rsid w:val="0054216B"/>
    <w:rsid w:val="00542271"/>
    <w:rsid w:val="00542C57"/>
    <w:rsid w:val="00543237"/>
    <w:rsid w:val="00543246"/>
    <w:rsid w:val="00543970"/>
    <w:rsid w:val="005439BF"/>
    <w:rsid w:val="00543FB1"/>
    <w:rsid w:val="005443B7"/>
    <w:rsid w:val="005443E8"/>
    <w:rsid w:val="0054443C"/>
    <w:rsid w:val="005449EB"/>
    <w:rsid w:val="005451F5"/>
    <w:rsid w:val="0054530C"/>
    <w:rsid w:val="005455C5"/>
    <w:rsid w:val="0054644F"/>
    <w:rsid w:val="0054655C"/>
    <w:rsid w:val="005467D5"/>
    <w:rsid w:val="0054686A"/>
    <w:rsid w:val="00546D49"/>
    <w:rsid w:val="00546D67"/>
    <w:rsid w:val="00546DC5"/>
    <w:rsid w:val="00546E11"/>
    <w:rsid w:val="00546E93"/>
    <w:rsid w:val="00546F05"/>
    <w:rsid w:val="00547037"/>
    <w:rsid w:val="0054756E"/>
    <w:rsid w:val="00547799"/>
    <w:rsid w:val="005477BB"/>
    <w:rsid w:val="00547C2C"/>
    <w:rsid w:val="005500EE"/>
    <w:rsid w:val="005504D5"/>
    <w:rsid w:val="005505F7"/>
    <w:rsid w:val="005507D8"/>
    <w:rsid w:val="005510F1"/>
    <w:rsid w:val="005516EB"/>
    <w:rsid w:val="00551701"/>
    <w:rsid w:val="00551868"/>
    <w:rsid w:val="005518D2"/>
    <w:rsid w:val="00551DB5"/>
    <w:rsid w:val="00552B32"/>
    <w:rsid w:val="00552F86"/>
    <w:rsid w:val="005532B8"/>
    <w:rsid w:val="005534EC"/>
    <w:rsid w:val="0055386A"/>
    <w:rsid w:val="00553C95"/>
    <w:rsid w:val="00553CDC"/>
    <w:rsid w:val="00553DA2"/>
    <w:rsid w:val="00553F65"/>
    <w:rsid w:val="005543BF"/>
    <w:rsid w:val="0055442E"/>
    <w:rsid w:val="0055477F"/>
    <w:rsid w:val="005548AB"/>
    <w:rsid w:val="00554CD1"/>
    <w:rsid w:val="005554D5"/>
    <w:rsid w:val="0055555A"/>
    <w:rsid w:val="00555AD3"/>
    <w:rsid w:val="00555F78"/>
    <w:rsid w:val="0055639E"/>
    <w:rsid w:val="005563D8"/>
    <w:rsid w:val="00556718"/>
    <w:rsid w:val="00556A35"/>
    <w:rsid w:val="005576F4"/>
    <w:rsid w:val="0055797C"/>
    <w:rsid w:val="00557AD6"/>
    <w:rsid w:val="00557E17"/>
    <w:rsid w:val="00560671"/>
    <w:rsid w:val="00560AC8"/>
    <w:rsid w:val="00560C36"/>
    <w:rsid w:val="00560D3A"/>
    <w:rsid w:val="0056112A"/>
    <w:rsid w:val="00561484"/>
    <w:rsid w:val="005615CD"/>
    <w:rsid w:val="0056174B"/>
    <w:rsid w:val="00561951"/>
    <w:rsid w:val="00562862"/>
    <w:rsid w:val="0056288C"/>
    <w:rsid w:val="00562C61"/>
    <w:rsid w:val="0056305E"/>
    <w:rsid w:val="00563290"/>
    <w:rsid w:val="00563328"/>
    <w:rsid w:val="00564BB5"/>
    <w:rsid w:val="00565044"/>
    <w:rsid w:val="005651BF"/>
    <w:rsid w:val="005652E8"/>
    <w:rsid w:val="00565C25"/>
    <w:rsid w:val="005662C0"/>
    <w:rsid w:val="0056631C"/>
    <w:rsid w:val="005663A4"/>
    <w:rsid w:val="0056679F"/>
    <w:rsid w:val="005667B6"/>
    <w:rsid w:val="0056686E"/>
    <w:rsid w:val="00566B8A"/>
    <w:rsid w:val="00566BDD"/>
    <w:rsid w:val="0056719A"/>
    <w:rsid w:val="0056756E"/>
    <w:rsid w:val="00567902"/>
    <w:rsid w:val="00567A7E"/>
    <w:rsid w:val="0057004B"/>
    <w:rsid w:val="0057047D"/>
    <w:rsid w:val="0057050A"/>
    <w:rsid w:val="005706D0"/>
    <w:rsid w:val="00570AAF"/>
    <w:rsid w:val="00570B84"/>
    <w:rsid w:val="00570FF5"/>
    <w:rsid w:val="00571A7E"/>
    <w:rsid w:val="00571A97"/>
    <w:rsid w:val="00571BB5"/>
    <w:rsid w:val="00571D9F"/>
    <w:rsid w:val="00571FDF"/>
    <w:rsid w:val="00572728"/>
    <w:rsid w:val="0057279C"/>
    <w:rsid w:val="00572A23"/>
    <w:rsid w:val="00572AED"/>
    <w:rsid w:val="00572BF1"/>
    <w:rsid w:val="00572FE8"/>
    <w:rsid w:val="00573017"/>
    <w:rsid w:val="0057324D"/>
    <w:rsid w:val="00573558"/>
    <w:rsid w:val="00573CDD"/>
    <w:rsid w:val="00573FC4"/>
    <w:rsid w:val="0057449B"/>
    <w:rsid w:val="00574752"/>
    <w:rsid w:val="0057491E"/>
    <w:rsid w:val="0057493B"/>
    <w:rsid w:val="00574A34"/>
    <w:rsid w:val="00574AAE"/>
    <w:rsid w:val="005754AA"/>
    <w:rsid w:val="005754BF"/>
    <w:rsid w:val="005755AB"/>
    <w:rsid w:val="00575752"/>
    <w:rsid w:val="00575A0B"/>
    <w:rsid w:val="00576250"/>
    <w:rsid w:val="005762E4"/>
    <w:rsid w:val="00576305"/>
    <w:rsid w:val="0057642C"/>
    <w:rsid w:val="00576A0D"/>
    <w:rsid w:val="00576A4B"/>
    <w:rsid w:val="00576BC4"/>
    <w:rsid w:val="00576CA2"/>
    <w:rsid w:val="00576D14"/>
    <w:rsid w:val="00576E1A"/>
    <w:rsid w:val="0057704B"/>
    <w:rsid w:val="0057769B"/>
    <w:rsid w:val="00577AC5"/>
    <w:rsid w:val="00577D26"/>
    <w:rsid w:val="00577DB7"/>
    <w:rsid w:val="00580048"/>
    <w:rsid w:val="0058004B"/>
    <w:rsid w:val="00580161"/>
    <w:rsid w:val="00580397"/>
    <w:rsid w:val="00580535"/>
    <w:rsid w:val="00580A32"/>
    <w:rsid w:val="00580EB6"/>
    <w:rsid w:val="0058132E"/>
    <w:rsid w:val="00581381"/>
    <w:rsid w:val="005817BC"/>
    <w:rsid w:val="0058195E"/>
    <w:rsid w:val="00581A44"/>
    <w:rsid w:val="00581C7E"/>
    <w:rsid w:val="00581C90"/>
    <w:rsid w:val="00581F0D"/>
    <w:rsid w:val="00582591"/>
    <w:rsid w:val="00582596"/>
    <w:rsid w:val="00582A34"/>
    <w:rsid w:val="00582F3D"/>
    <w:rsid w:val="0058314C"/>
    <w:rsid w:val="00583255"/>
    <w:rsid w:val="00583273"/>
    <w:rsid w:val="005834F8"/>
    <w:rsid w:val="0058448D"/>
    <w:rsid w:val="0058494D"/>
    <w:rsid w:val="005852B0"/>
    <w:rsid w:val="005852EA"/>
    <w:rsid w:val="00585395"/>
    <w:rsid w:val="00585A7D"/>
    <w:rsid w:val="00585C80"/>
    <w:rsid w:val="00586187"/>
    <w:rsid w:val="00586193"/>
    <w:rsid w:val="005863C5"/>
    <w:rsid w:val="005864D4"/>
    <w:rsid w:val="005869D5"/>
    <w:rsid w:val="00586C6C"/>
    <w:rsid w:val="00586E1C"/>
    <w:rsid w:val="00587260"/>
    <w:rsid w:val="0058772F"/>
    <w:rsid w:val="0059005F"/>
    <w:rsid w:val="005906A6"/>
    <w:rsid w:val="00591481"/>
    <w:rsid w:val="00591667"/>
    <w:rsid w:val="00591688"/>
    <w:rsid w:val="00591720"/>
    <w:rsid w:val="005918B1"/>
    <w:rsid w:val="00591BF8"/>
    <w:rsid w:val="00591EE2"/>
    <w:rsid w:val="005927F0"/>
    <w:rsid w:val="00592A78"/>
    <w:rsid w:val="00592CE4"/>
    <w:rsid w:val="00592F02"/>
    <w:rsid w:val="005936B8"/>
    <w:rsid w:val="005936D9"/>
    <w:rsid w:val="00593AB1"/>
    <w:rsid w:val="00593AD3"/>
    <w:rsid w:val="00594129"/>
    <w:rsid w:val="005942F2"/>
    <w:rsid w:val="00594604"/>
    <w:rsid w:val="005947E3"/>
    <w:rsid w:val="00594E24"/>
    <w:rsid w:val="0059518B"/>
    <w:rsid w:val="0059551C"/>
    <w:rsid w:val="00595BBF"/>
    <w:rsid w:val="0059605A"/>
    <w:rsid w:val="005963C2"/>
    <w:rsid w:val="00596503"/>
    <w:rsid w:val="005965FA"/>
    <w:rsid w:val="005968F5"/>
    <w:rsid w:val="0059722D"/>
    <w:rsid w:val="005974E1"/>
    <w:rsid w:val="0059770B"/>
    <w:rsid w:val="00597B09"/>
    <w:rsid w:val="00597D2D"/>
    <w:rsid w:val="005A0098"/>
    <w:rsid w:val="005A041B"/>
    <w:rsid w:val="005A0783"/>
    <w:rsid w:val="005A095D"/>
    <w:rsid w:val="005A1292"/>
    <w:rsid w:val="005A13F0"/>
    <w:rsid w:val="005A1489"/>
    <w:rsid w:val="005A1AAB"/>
    <w:rsid w:val="005A1BB2"/>
    <w:rsid w:val="005A1BDD"/>
    <w:rsid w:val="005A24CA"/>
    <w:rsid w:val="005A26F4"/>
    <w:rsid w:val="005A270C"/>
    <w:rsid w:val="005A27CD"/>
    <w:rsid w:val="005A2DA7"/>
    <w:rsid w:val="005A2FC0"/>
    <w:rsid w:val="005A334D"/>
    <w:rsid w:val="005A3372"/>
    <w:rsid w:val="005A3543"/>
    <w:rsid w:val="005A366A"/>
    <w:rsid w:val="005A3A6F"/>
    <w:rsid w:val="005A40A2"/>
    <w:rsid w:val="005A43F4"/>
    <w:rsid w:val="005A44C3"/>
    <w:rsid w:val="005A4A80"/>
    <w:rsid w:val="005A4B85"/>
    <w:rsid w:val="005A50B5"/>
    <w:rsid w:val="005A5970"/>
    <w:rsid w:val="005A5A3F"/>
    <w:rsid w:val="005A5C5A"/>
    <w:rsid w:val="005A5D20"/>
    <w:rsid w:val="005A5D8A"/>
    <w:rsid w:val="005A60CA"/>
    <w:rsid w:val="005A6B86"/>
    <w:rsid w:val="005A6EB4"/>
    <w:rsid w:val="005A6F11"/>
    <w:rsid w:val="005A7BA7"/>
    <w:rsid w:val="005A7D1F"/>
    <w:rsid w:val="005A7FC0"/>
    <w:rsid w:val="005B00AF"/>
    <w:rsid w:val="005B0110"/>
    <w:rsid w:val="005B084E"/>
    <w:rsid w:val="005B0A02"/>
    <w:rsid w:val="005B0C36"/>
    <w:rsid w:val="005B0D09"/>
    <w:rsid w:val="005B0F40"/>
    <w:rsid w:val="005B13F0"/>
    <w:rsid w:val="005B14F6"/>
    <w:rsid w:val="005B1642"/>
    <w:rsid w:val="005B18FC"/>
    <w:rsid w:val="005B190D"/>
    <w:rsid w:val="005B1A28"/>
    <w:rsid w:val="005B1B05"/>
    <w:rsid w:val="005B1BC8"/>
    <w:rsid w:val="005B20FE"/>
    <w:rsid w:val="005B27F4"/>
    <w:rsid w:val="005B3CDA"/>
    <w:rsid w:val="005B44EA"/>
    <w:rsid w:val="005B4845"/>
    <w:rsid w:val="005B4967"/>
    <w:rsid w:val="005B590C"/>
    <w:rsid w:val="005B5AC6"/>
    <w:rsid w:val="005B5C63"/>
    <w:rsid w:val="005B5D9F"/>
    <w:rsid w:val="005B5E87"/>
    <w:rsid w:val="005B63E3"/>
    <w:rsid w:val="005B67E2"/>
    <w:rsid w:val="005B6C1D"/>
    <w:rsid w:val="005B6D6D"/>
    <w:rsid w:val="005B7020"/>
    <w:rsid w:val="005B72D0"/>
    <w:rsid w:val="005B7357"/>
    <w:rsid w:val="005B7B3A"/>
    <w:rsid w:val="005B7CCA"/>
    <w:rsid w:val="005C04EE"/>
    <w:rsid w:val="005C052E"/>
    <w:rsid w:val="005C065C"/>
    <w:rsid w:val="005C0A49"/>
    <w:rsid w:val="005C0B5D"/>
    <w:rsid w:val="005C0D37"/>
    <w:rsid w:val="005C0E9F"/>
    <w:rsid w:val="005C0F0D"/>
    <w:rsid w:val="005C1072"/>
    <w:rsid w:val="005C28C3"/>
    <w:rsid w:val="005C2997"/>
    <w:rsid w:val="005C2DDF"/>
    <w:rsid w:val="005C2ED9"/>
    <w:rsid w:val="005C3335"/>
    <w:rsid w:val="005C3361"/>
    <w:rsid w:val="005C3498"/>
    <w:rsid w:val="005C34A7"/>
    <w:rsid w:val="005C34C8"/>
    <w:rsid w:val="005C3C00"/>
    <w:rsid w:val="005C54EB"/>
    <w:rsid w:val="005C5716"/>
    <w:rsid w:val="005C5A4B"/>
    <w:rsid w:val="005C5D19"/>
    <w:rsid w:val="005C5D9C"/>
    <w:rsid w:val="005C5DBA"/>
    <w:rsid w:val="005C6CEF"/>
    <w:rsid w:val="005C7195"/>
    <w:rsid w:val="005C796C"/>
    <w:rsid w:val="005C7D00"/>
    <w:rsid w:val="005C7F3B"/>
    <w:rsid w:val="005D028C"/>
    <w:rsid w:val="005D03F8"/>
    <w:rsid w:val="005D04C8"/>
    <w:rsid w:val="005D078F"/>
    <w:rsid w:val="005D0E54"/>
    <w:rsid w:val="005D0E61"/>
    <w:rsid w:val="005D0E73"/>
    <w:rsid w:val="005D0EA1"/>
    <w:rsid w:val="005D1031"/>
    <w:rsid w:val="005D12A8"/>
    <w:rsid w:val="005D13B4"/>
    <w:rsid w:val="005D14A6"/>
    <w:rsid w:val="005D16F4"/>
    <w:rsid w:val="005D1FFC"/>
    <w:rsid w:val="005D20C2"/>
    <w:rsid w:val="005D2203"/>
    <w:rsid w:val="005D253D"/>
    <w:rsid w:val="005D2668"/>
    <w:rsid w:val="005D2E8B"/>
    <w:rsid w:val="005D3681"/>
    <w:rsid w:val="005D377F"/>
    <w:rsid w:val="005D38AA"/>
    <w:rsid w:val="005D3BF0"/>
    <w:rsid w:val="005D3CA5"/>
    <w:rsid w:val="005D3DB4"/>
    <w:rsid w:val="005D3E8D"/>
    <w:rsid w:val="005D4150"/>
    <w:rsid w:val="005D44B5"/>
    <w:rsid w:val="005D49EB"/>
    <w:rsid w:val="005D4A13"/>
    <w:rsid w:val="005D4A1C"/>
    <w:rsid w:val="005D4AD7"/>
    <w:rsid w:val="005D4D17"/>
    <w:rsid w:val="005D5352"/>
    <w:rsid w:val="005D5EAB"/>
    <w:rsid w:val="005D6277"/>
    <w:rsid w:val="005D641C"/>
    <w:rsid w:val="005D6891"/>
    <w:rsid w:val="005D6B61"/>
    <w:rsid w:val="005D6BE0"/>
    <w:rsid w:val="005D6EE9"/>
    <w:rsid w:val="005D6F1D"/>
    <w:rsid w:val="005D6FE3"/>
    <w:rsid w:val="005D757D"/>
    <w:rsid w:val="005D7A58"/>
    <w:rsid w:val="005D7A90"/>
    <w:rsid w:val="005E00B3"/>
    <w:rsid w:val="005E0613"/>
    <w:rsid w:val="005E07F1"/>
    <w:rsid w:val="005E0CD2"/>
    <w:rsid w:val="005E18BE"/>
    <w:rsid w:val="005E1D37"/>
    <w:rsid w:val="005E1F39"/>
    <w:rsid w:val="005E1F9D"/>
    <w:rsid w:val="005E26D6"/>
    <w:rsid w:val="005E2A5B"/>
    <w:rsid w:val="005E341A"/>
    <w:rsid w:val="005E345F"/>
    <w:rsid w:val="005E3602"/>
    <w:rsid w:val="005E36F7"/>
    <w:rsid w:val="005E38F5"/>
    <w:rsid w:val="005E3935"/>
    <w:rsid w:val="005E3B73"/>
    <w:rsid w:val="005E3C16"/>
    <w:rsid w:val="005E4C0B"/>
    <w:rsid w:val="005E50A9"/>
    <w:rsid w:val="005E5246"/>
    <w:rsid w:val="005E5935"/>
    <w:rsid w:val="005E5AB1"/>
    <w:rsid w:val="005E5CC6"/>
    <w:rsid w:val="005E5CD7"/>
    <w:rsid w:val="005E612F"/>
    <w:rsid w:val="005E621B"/>
    <w:rsid w:val="005E655D"/>
    <w:rsid w:val="005E65B3"/>
    <w:rsid w:val="005E66BA"/>
    <w:rsid w:val="005E6708"/>
    <w:rsid w:val="005E6951"/>
    <w:rsid w:val="005E6998"/>
    <w:rsid w:val="005E6B46"/>
    <w:rsid w:val="005E7117"/>
    <w:rsid w:val="005E7159"/>
    <w:rsid w:val="005E7759"/>
    <w:rsid w:val="005E7FE2"/>
    <w:rsid w:val="005F0085"/>
    <w:rsid w:val="005F01F5"/>
    <w:rsid w:val="005F07C7"/>
    <w:rsid w:val="005F0A8A"/>
    <w:rsid w:val="005F118B"/>
    <w:rsid w:val="005F1546"/>
    <w:rsid w:val="005F1759"/>
    <w:rsid w:val="005F196A"/>
    <w:rsid w:val="005F1F30"/>
    <w:rsid w:val="005F1FDB"/>
    <w:rsid w:val="005F2654"/>
    <w:rsid w:val="005F27BD"/>
    <w:rsid w:val="005F295E"/>
    <w:rsid w:val="005F2C4A"/>
    <w:rsid w:val="005F2DF7"/>
    <w:rsid w:val="005F2E7C"/>
    <w:rsid w:val="005F3634"/>
    <w:rsid w:val="005F3782"/>
    <w:rsid w:val="005F3A77"/>
    <w:rsid w:val="005F49F1"/>
    <w:rsid w:val="005F5637"/>
    <w:rsid w:val="005F594C"/>
    <w:rsid w:val="005F6992"/>
    <w:rsid w:val="005F69C6"/>
    <w:rsid w:val="005F718D"/>
    <w:rsid w:val="005F74C4"/>
    <w:rsid w:val="005F7B4A"/>
    <w:rsid w:val="005F7BD0"/>
    <w:rsid w:val="005F7E3F"/>
    <w:rsid w:val="00600079"/>
    <w:rsid w:val="006002CC"/>
    <w:rsid w:val="00600320"/>
    <w:rsid w:val="0060034A"/>
    <w:rsid w:val="0060094E"/>
    <w:rsid w:val="00600B99"/>
    <w:rsid w:val="00600E5D"/>
    <w:rsid w:val="00600FA8"/>
    <w:rsid w:val="00601E73"/>
    <w:rsid w:val="00601F39"/>
    <w:rsid w:val="0060292C"/>
    <w:rsid w:val="00602944"/>
    <w:rsid w:val="00602C82"/>
    <w:rsid w:val="00602CC6"/>
    <w:rsid w:val="00602E47"/>
    <w:rsid w:val="0060339C"/>
    <w:rsid w:val="0060364F"/>
    <w:rsid w:val="00603863"/>
    <w:rsid w:val="00603B03"/>
    <w:rsid w:val="0060433F"/>
    <w:rsid w:val="006048A8"/>
    <w:rsid w:val="00604DD4"/>
    <w:rsid w:val="00605014"/>
    <w:rsid w:val="00605034"/>
    <w:rsid w:val="00605237"/>
    <w:rsid w:val="006053E4"/>
    <w:rsid w:val="00605C4D"/>
    <w:rsid w:val="00605D9C"/>
    <w:rsid w:val="00606323"/>
    <w:rsid w:val="00606D5E"/>
    <w:rsid w:val="00607147"/>
    <w:rsid w:val="00607B07"/>
    <w:rsid w:val="00610237"/>
    <w:rsid w:val="00610A81"/>
    <w:rsid w:val="0061182A"/>
    <w:rsid w:val="00611AE7"/>
    <w:rsid w:val="00611D8E"/>
    <w:rsid w:val="006123BD"/>
    <w:rsid w:val="00612D39"/>
    <w:rsid w:val="00613329"/>
    <w:rsid w:val="00613526"/>
    <w:rsid w:val="00613674"/>
    <w:rsid w:val="006138CD"/>
    <w:rsid w:val="00613BE9"/>
    <w:rsid w:val="00613E93"/>
    <w:rsid w:val="00613FA6"/>
    <w:rsid w:val="006140C2"/>
    <w:rsid w:val="00614AC9"/>
    <w:rsid w:val="00615226"/>
    <w:rsid w:val="00615237"/>
    <w:rsid w:val="00615279"/>
    <w:rsid w:val="006152FD"/>
    <w:rsid w:val="00615381"/>
    <w:rsid w:val="006154C8"/>
    <w:rsid w:val="00615A63"/>
    <w:rsid w:val="00615E97"/>
    <w:rsid w:val="00616339"/>
    <w:rsid w:val="00616834"/>
    <w:rsid w:val="00616E03"/>
    <w:rsid w:val="00616EF9"/>
    <w:rsid w:val="00616FC2"/>
    <w:rsid w:val="0061742B"/>
    <w:rsid w:val="006176E6"/>
    <w:rsid w:val="006179D1"/>
    <w:rsid w:val="00617FF5"/>
    <w:rsid w:val="006200B7"/>
    <w:rsid w:val="006207F0"/>
    <w:rsid w:val="00621269"/>
    <w:rsid w:val="006219D4"/>
    <w:rsid w:val="00622A03"/>
    <w:rsid w:val="006235A1"/>
    <w:rsid w:val="00623B3C"/>
    <w:rsid w:val="00623F5B"/>
    <w:rsid w:val="006241A2"/>
    <w:rsid w:val="00624531"/>
    <w:rsid w:val="006245AA"/>
    <w:rsid w:val="00624C33"/>
    <w:rsid w:val="00625D94"/>
    <w:rsid w:val="00626087"/>
    <w:rsid w:val="00626AF6"/>
    <w:rsid w:val="006271D9"/>
    <w:rsid w:val="006275BE"/>
    <w:rsid w:val="00627D2E"/>
    <w:rsid w:val="00627F6A"/>
    <w:rsid w:val="00630616"/>
    <w:rsid w:val="006308B6"/>
    <w:rsid w:val="00631C07"/>
    <w:rsid w:val="00631DD2"/>
    <w:rsid w:val="0063214B"/>
    <w:rsid w:val="006321E4"/>
    <w:rsid w:val="006324F4"/>
    <w:rsid w:val="006325B1"/>
    <w:rsid w:val="00632A3A"/>
    <w:rsid w:val="006338D8"/>
    <w:rsid w:val="00633ADB"/>
    <w:rsid w:val="00633B1C"/>
    <w:rsid w:val="00633B8B"/>
    <w:rsid w:val="00633C51"/>
    <w:rsid w:val="00633E2C"/>
    <w:rsid w:val="00633EC2"/>
    <w:rsid w:val="0063414D"/>
    <w:rsid w:val="00634283"/>
    <w:rsid w:val="00634589"/>
    <w:rsid w:val="006346D4"/>
    <w:rsid w:val="00634718"/>
    <w:rsid w:val="006349B0"/>
    <w:rsid w:val="00634BA6"/>
    <w:rsid w:val="00634BC0"/>
    <w:rsid w:val="00635291"/>
    <w:rsid w:val="006357E6"/>
    <w:rsid w:val="00635B49"/>
    <w:rsid w:val="00635CF8"/>
    <w:rsid w:val="00635EBE"/>
    <w:rsid w:val="0063625B"/>
    <w:rsid w:val="0063694E"/>
    <w:rsid w:val="00636F84"/>
    <w:rsid w:val="00636F9F"/>
    <w:rsid w:val="00637136"/>
    <w:rsid w:val="0063725B"/>
    <w:rsid w:val="006379E8"/>
    <w:rsid w:val="00637CEF"/>
    <w:rsid w:val="00637F62"/>
    <w:rsid w:val="0064037F"/>
    <w:rsid w:val="0064049C"/>
    <w:rsid w:val="006404B0"/>
    <w:rsid w:val="00640663"/>
    <w:rsid w:val="00640D14"/>
    <w:rsid w:val="00640EFC"/>
    <w:rsid w:val="006410E9"/>
    <w:rsid w:val="00641759"/>
    <w:rsid w:val="006418BB"/>
    <w:rsid w:val="0064193A"/>
    <w:rsid w:val="00641D11"/>
    <w:rsid w:val="0064273B"/>
    <w:rsid w:val="006427F1"/>
    <w:rsid w:val="00642C6B"/>
    <w:rsid w:val="00642F2D"/>
    <w:rsid w:val="00642FB8"/>
    <w:rsid w:val="0064326E"/>
    <w:rsid w:val="006436EE"/>
    <w:rsid w:val="00643CB4"/>
    <w:rsid w:val="00644275"/>
    <w:rsid w:val="00644B60"/>
    <w:rsid w:val="00644F17"/>
    <w:rsid w:val="00644FB4"/>
    <w:rsid w:val="00644FC6"/>
    <w:rsid w:val="00645325"/>
    <w:rsid w:val="0064551B"/>
    <w:rsid w:val="006458FB"/>
    <w:rsid w:val="0064594B"/>
    <w:rsid w:val="00646265"/>
    <w:rsid w:val="006474A3"/>
    <w:rsid w:val="00647A3D"/>
    <w:rsid w:val="00647CB0"/>
    <w:rsid w:val="00647F31"/>
    <w:rsid w:val="00650141"/>
    <w:rsid w:val="0065029B"/>
    <w:rsid w:val="006502AF"/>
    <w:rsid w:val="0065034D"/>
    <w:rsid w:val="0065061C"/>
    <w:rsid w:val="0065067C"/>
    <w:rsid w:val="00650767"/>
    <w:rsid w:val="0065097A"/>
    <w:rsid w:val="0065131B"/>
    <w:rsid w:val="00651B24"/>
    <w:rsid w:val="00651CD4"/>
    <w:rsid w:val="00651CEA"/>
    <w:rsid w:val="00651D85"/>
    <w:rsid w:val="00651E0F"/>
    <w:rsid w:val="0065238F"/>
    <w:rsid w:val="006523EC"/>
    <w:rsid w:val="006524B1"/>
    <w:rsid w:val="0065256E"/>
    <w:rsid w:val="00652DD6"/>
    <w:rsid w:val="00653290"/>
    <w:rsid w:val="006535A5"/>
    <w:rsid w:val="0065369D"/>
    <w:rsid w:val="00653F98"/>
    <w:rsid w:val="0065494E"/>
    <w:rsid w:val="00654BAD"/>
    <w:rsid w:val="00655203"/>
    <w:rsid w:val="0065586F"/>
    <w:rsid w:val="00655A21"/>
    <w:rsid w:val="00655AAF"/>
    <w:rsid w:val="00655D6D"/>
    <w:rsid w:val="006561A9"/>
    <w:rsid w:val="006561AF"/>
    <w:rsid w:val="006563C9"/>
    <w:rsid w:val="00656404"/>
    <w:rsid w:val="0065671C"/>
    <w:rsid w:val="00656D50"/>
    <w:rsid w:val="00656DA0"/>
    <w:rsid w:val="00656FE7"/>
    <w:rsid w:val="006574D5"/>
    <w:rsid w:val="00657598"/>
    <w:rsid w:val="0065798F"/>
    <w:rsid w:val="00657FCE"/>
    <w:rsid w:val="0066020D"/>
    <w:rsid w:val="0066095B"/>
    <w:rsid w:val="00661074"/>
    <w:rsid w:val="00661285"/>
    <w:rsid w:val="006618F2"/>
    <w:rsid w:val="00661C66"/>
    <w:rsid w:val="00661EB8"/>
    <w:rsid w:val="00661F9A"/>
    <w:rsid w:val="00663164"/>
    <w:rsid w:val="00663437"/>
    <w:rsid w:val="00663567"/>
    <w:rsid w:val="006637FF"/>
    <w:rsid w:val="00663A31"/>
    <w:rsid w:val="00664418"/>
    <w:rsid w:val="00664FC4"/>
    <w:rsid w:val="00665063"/>
    <w:rsid w:val="006650BD"/>
    <w:rsid w:val="0066518D"/>
    <w:rsid w:val="0066531E"/>
    <w:rsid w:val="006655FE"/>
    <w:rsid w:val="0066587D"/>
    <w:rsid w:val="006660AD"/>
    <w:rsid w:val="006663B1"/>
    <w:rsid w:val="00666454"/>
    <w:rsid w:val="006665CD"/>
    <w:rsid w:val="006667D2"/>
    <w:rsid w:val="00666816"/>
    <w:rsid w:val="00666BE1"/>
    <w:rsid w:val="00666F78"/>
    <w:rsid w:val="006679C1"/>
    <w:rsid w:val="006679E7"/>
    <w:rsid w:val="00667B7B"/>
    <w:rsid w:val="00667E17"/>
    <w:rsid w:val="00667FCF"/>
    <w:rsid w:val="006700BF"/>
    <w:rsid w:val="00670CEC"/>
    <w:rsid w:val="0067106A"/>
    <w:rsid w:val="0067108B"/>
    <w:rsid w:val="00671423"/>
    <w:rsid w:val="006718F3"/>
    <w:rsid w:val="00671C37"/>
    <w:rsid w:val="0067223D"/>
    <w:rsid w:val="006722C0"/>
    <w:rsid w:val="0067258C"/>
    <w:rsid w:val="00672AFC"/>
    <w:rsid w:val="00672FE4"/>
    <w:rsid w:val="00673354"/>
    <w:rsid w:val="006733B5"/>
    <w:rsid w:val="006736D8"/>
    <w:rsid w:val="00673707"/>
    <w:rsid w:val="00673A22"/>
    <w:rsid w:val="00674A80"/>
    <w:rsid w:val="006754A7"/>
    <w:rsid w:val="00675573"/>
    <w:rsid w:val="0067625D"/>
    <w:rsid w:val="00676A9C"/>
    <w:rsid w:val="00676FB7"/>
    <w:rsid w:val="00677ABC"/>
    <w:rsid w:val="00677BE2"/>
    <w:rsid w:val="00677CAA"/>
    <w:rsid w:val="00677D2E"/>
    <w:rsid w:val="00677F89"/>
    <w:rsid w:val="006801DD"/>
    <w:rsid w:val="006803DE"/>
    <w:rsid w:val="0068169B"/>
    <w:rsid w:val="00682419"/>
    <w:rsid w:val="006826B1"/>
    <w:rsid w:val="006829A2"/>
    <w:rsid w:val="006829F9"/>
    <w:rsid w:val="00682A68"/>
    <w:rsid w:val="00682BE8"/>
    <w:rsid w:val="00682E77"/>
    <w:rsid w:val="00683109"/>
    <w:rsid w:val="006832F3"/>
    <w:rsid w:val="006836DB"/>
    <w:rsid w:val="00683975"/>
    <w:rsid w:val="00683B17"/>
    <w:rsid w:val="00683FFA"/>
    <w:rsid w:val="00684050"/>
    <w:rsid w:val="00684239"/>
    <w:rsid w:val="006851F6"/>
    <w:rsid w:val="00685220"/>
    <w:rsid w:val="0068551D"/>
    <w:rsid w:val="00685B2F"/>
    <w:rsid w:val="00686516"/>
    <w:rsid w:val="006866E2"/>
    <w:rsid w:val="006868D6"/>
    <w:rsid w:val="00686EE9"/>
    <w:rsid w:val="00686F73"/>
    <w:rsid w:val="0068762F"/>
    <w:rsid w:val="006876F4"/>
    <w:rsid w:val="006878F7"/>
    <w:rsid w:val="00687AAD"/>
    <w:rsid w:val="00687B36"/>
    <w:rsid w:val="00687F85"/>
    <w:rsid w:val="0069060F"/>
    <w:rsid w:val="006906FE"/>
    <w:rsid w:val="00690E76"/>
    <w:rsid w:val="00690F2B"/>
    <w:rsid w:val="006911DE"/>
    <w:rsid w:val="00691457"/>
    <w:rsid w:val="006917CE"/>
    <w:rsid w:val="00691A18"/>
    <w:rsid w:val="00691F63"/>
    <w:rsid w:val="006921F6"/>
    <w:rsid w:val="00692711"/>
    <w:rsid w:val="00692748"/>
    <w:rsid w:val="00692A39"/>
    <w:rsid w:val="00692C78"/>
    <w:rsid w:val="00692D01"/>
    <w:rsid w:val="00692D08"/>
    <w:rsid w:val="00692F10"/>
    <w:rsid w:val="006932EF"/>
    <w:rsid w:val="00693679"/>
    <w:rsid w:val="00693D32"/>
    <w:rsid w:val="00693EA4"/>
    <w:rsid w:val="00694978"/>
    <w:rsid w:val="00694E72"/>
    <w:rsid w:val="00694F98"/>
    <w:rsid w:val="00695044"/>
    <w:rsid w:val="006954E3"/>
    <w:rsid w:val="0069556D"/>
    <w:rsid w:val="0069574A"/>
    <w:rsid w:val="006957C1"/>
    <w:rsid w:val="00695DAE"/>
    <w:rsid w:val="00695DCE"/>
    <w:rsid w:val="00695EAF"/>
    <w:rsid w:val="00696A1F"/>
    <w:rsid w:val="00696B8B"/>
    <w:rsid w:val="00696EF8"/>
    <w:rsid w:val="00696F8C"/>
    <w:rsid w:val="0069704B"/>
    <w:rsid w:val="00697480"/>
    <w:rsid w:val="00697D32"/>
    <w:rsid w:val="00697E44"/>
    <w:rsid w:val="00697F6B"/>
    <w:rsid w:val="006A0428"/>
    <w:rsid w:val="006A0584"/>
    <w:rsid w:val="006A089B"/>
    <w:rsid w:val="006A0952"/>
    <w:rsid w:val="006A0AB7"/>
    <w:rsid w:val="006A0B13"/>
    <w:rsid w:val="006A0C21"/>
    <w:rsid w:val="006A108B"/>
    <w:rsid w:val="006A1317"/>
    <w:rsid w:val="006A1A5F"/>
    <w:rsid w:val="006A263B"/>
    <w:rsid w:val="006A2737"/>
    <w:rsid w:val="006A28AB"/>
    <w:rsid w:val="006A321F"/>
    <w:rsid w:val="006A3FDC"/>
    <w:rsid w:val="006A41B7"/>
    <w:rsid w:val="006A442A"/>
    <w:rsid w:val="006A4985"/>
    <w:rsid w:val="006A54AE"/>
    <w:rsid w:val="006A5FC1"/>
    <w:rsid w:val="006A6C54"/>
    <w:rsid w:val="006A6E30"/>
    <w:rsid w:val="006A741F"/>
    <w:rsid w:val="006A7466"/>
    <w:rsid w:val="006A76B4"/>
    <w:rsid w:val="006A7D4B"/>
    <w:rsid w:val="006A7DA4"/>
    <w:rsid w:val="006B0B89"/>
    <w:rsid w:val="006B0BB7"/>
    <w:rsid w:val="006B0DBC"/>
    <w:rsid w:val="006B14DB"/>
    <w:rsid w:val="006B17BB"/>
    <w:rsid w:val="006B1AA0"/>
    <w:rsid w:val="006B2729"/>
    <w:rsid w:val="006B2738"/>
    <w:rsid w:val="006B28D4"/>
    <w:rsid w:val="006B2D9C"/>
    <w:rsid w:val="006B3304"/>
    <w:rsid w:val="006B3466"/>
    <w:rsid w:val="006B34F5"/>
    <w:rsid w:val="006B390F"/>
    <w:rsid w:val="006B39E9"/>
    <w:rsid w:val="006B3C76"/>
    <w:rsid w:val="006B3C9B"/>
    <w:rsid w:val="006B44FC"/>
    <w:rsid w:val="006B4793"/>
    <w:rsid w:val="006B4E8F"/>
    <w:rsid w:val="006B5B79"/>
    <w:rsid w:val="006B6115"/>
    <w:rsid w:val="006B6E56"/>
    <w:rsid w:val="006B6E95"/>
    <w:rsid w:val="006B746D"/>
    <w:rsid w:val="006B7488"/>
    <w:rsid w:val="006B77AC"/>
    <w:rsid w:val="006B7E88"/>
    <w:rsid w:val="006C0098"/>
    <w:rsid w:val="006C0469"/>
    <w:rsid w:val="006C0553"/>
    <w:rsid w:val="006C0C3F"/>
    <w:rsid w:val="006C0E83"/>
    <w:rsid w:val="006C1459"/>
    <w:rsid w:val="006C18CE"/>
    <w:rsid w:val="006C1B02"/>
    <w:rsid w:val="006C1C37"/>
    <w:rsid w:val="006C2251"/>
    <w:rsid w:val="006C285B"/>
    <w:rsid w:val="006C2B73"/>
    <w:rsid w:val="006C3452"/>
    <w:rsid w:val="006C347D"/>
    <w:rsid w:val="006C3CCF"/>
    <w:rsid w:val="006C3F0C"/>
    <w:rsid w:val="006C4D50"/>
    <w:rsid w:val="006C5332"/>
    <w:rsid w:val="006C5456"/>
    <w:rsid w:val="006C5508"/>
    <w:rsid w:val="006C55F8"/>
    <w:rsid w:val="006C60EF"/>
    <w:rsid w:val="006C6168"/>
    <w:rsid w:val="006C619B"/>
    <w:rsid w:val="006C70A6"/>
    <w:rsid w:val="006C794A"/>
    <w:rsid w:val="006C7A4E"/>
    <w:rsid w:val="006C7B61"/>
    <w:rsid w:val="006C7CBB"/>
    <w:rsid w:val="006D0174"/>
    <w:rsid w:val="006D02AC"/>
    <w:rsid w:val="006D0911"/>
    <w:rsid w:val="006D0CE2"/>
    <w:rsid w:val="006D0E5C"/>
    <w:rsid w:val="006D1063"/>
    <w:rsid w:val="006D1275"/>
    <w:rsid w:val="006D13A1"/>
    <w:rsid w:val="006D1659"/>
    <w:rsid w:val="006D18C2"/>
    <w:rsid w:val="006D1A9F"/>
    <w:rsid w:val="006D2188"/>
    <w:rsid w:val="006D2268"/>
    <w:rsid w:val="006D2338"/>
    <w:rsid w:val="006D24A0"/>
    <w:rsid w:val="006D28AC"/>
    <w:rsid w:val="006D2EA1"/>
    <w:rsid w:val="006D30BA"/>
    <w:rsid w:val="006D333E"/>
    <w:rsid w:val="006D3392"/>
    <w:rsid w:val="006D36BB"/>
    <w:rsid w:val="006D4286"/>
    <w:rsid w:val="006D4772"/>
    <w:rsid w:val="006D47EF"/>
    <w:rsid w:val="006D4B70"/>
    <w:rsid w:val="006D4C0D"/>
    <w:rsid w:val="006D4F52"/>
    <w:rsid w:val="006D4F98"/>
    <w:rsid w:val="006D5361"/>
    <w:rsid w:val="006D5582"/>
    <w:rsid w:val="006D55A9"/>
    <w:rsid w:val="006D5E50"/>
    <w:rsid w:val="006D6922"/>
    <w:rsid w:val="006D6CA5"/>
    <w:rsid w:val="006D7189"/>
    <w:rsid w:val="006D7EC3"/>
    <w:rsid w:val="006E00B4"/>
    <w:rsid w:val="006E0541"/>
    <w:rsid w:val="006E0AD9"/>
    <w:rsid w:val="006E0CE3"/>
    <w:rsid w:val="006E1046"/>
    <w:rsid w:val="006E1259"/>
    <w:rsid w:val="006E2231"/>
    <w:rsid w:val="006E263C"/>
    <w:rsid w:val="006E2766"/>
    <w:rsid w:val="006E2A8B"/>
    <w:rsid w:val="006E2B16"/>
    <w:rsid w:val="006E2D9F"/>
    <w:rsid w:val="006E3393"/>
    <w:rsid w:val="006E34B8"/>
    <w:rsid w:val="006E38F1"/>
    <w:rsid w:val="006E3942"/>
    <w:rsid w:val="006E3AB0"/>
    <w:rsid w:val="006E40CE"/>
    <w:rsid w:val="006E49DF"/>
    <w:rsid w:val="006E4A46"/>
    <w:rsid w:val="006E4B3A"/>
    <w:rsid w:val="006E4E4F"/>
    <w:rsid w:val="006E50AC"/>
    <w:rsid w:val="006E5339"/>
    <w:rsid w:val="006E6115"/>
    <w:rsid w:val="006E6292"/>
    <w:rsid w:val="006E6735"/>
    <w:rsid w:val="006E6953"/>
    <w:rsid w:val="006E6FD9"/>
    <w:rsid w:val="006E73D8"/>
    <w:rsid w:val="006E74B4"/>
    <w:rsid w:val="006E756C"/>
    <w:rsid w:val="006E7888"/>
    <w:rsid w:val="006E7C09"/>
    <w:rsid w:val="006F0119"/>
    <w:rsid w:val="006F013F"/>
    <w:rsid w:val="006F028C"/>
    <w:rsid w:val="006F0359"/>
    <w:rsid w:val="006F06DD"/>
    <w:rsid w:val="006F07AC"/>
    <w:rsid w:val="006F088E"/>
    <w:rsid w:val="006F0C6E"/>
    <w:rsid w:val="006F0CD3"/>
    <w:rsid w:val="006F0DEC"/>
    <w:rsid w:val="006F0EB9"/>
    <w:rsid w:val="006F1946"/>
    <w:rsid w:val="006F1A32"/>
    <w:rsid w:val="006F1CD7"/>
    <w:rsid w:val="006F1E5B"/>
    <w:rsid w:val="006F1EA4"/>
    <w:rsid w:val="006F1F1B"/>
    <w:rsid w:val="006F2038"/>
    <w:rsid w:val="006F2260"/>
    <w:rsid w:val="006F27AD"/>
    <w:rsid w:val="006F28EC"/>
    <w:rsid w:val="006F2BCE"/>
    <w:rsid w:val="006F30D7"/>
    <w:rsid w:val="006F32B0"/>
    <w:rsid w:val="006F37A1"/>
    <w:rsid w:val="006F37EE"/>
    <w:rsid w:val="006F444C"/>
    <w:rsid w:val="006F49BB"/>
    <w:rsid w:val="006F4B10"/>
    <w:rsid w:val="006F4CF4"/>
    <w:rsid w:val="006F5177"/>
    <w:rsid w:val="006F51E9"/>
    <w:rsid w:val="006F52E7"/>
    <w:rsid w:val="006F54D7"/>
    <w:rsid w:val="006F5984"/>
    <w:rsid w:val="006F5F4D"/>
    <w:rsid w:val="006F6193"/>
    <w:rsid w:val="006F6F07"/>
    <w:rsid w:val="006F6F2F"/>
    <w:rsid w:val="006F6F68"/>
    <w:rsid w:val="006F7757"/>
    <w:rsid w:val="006F7A9A"/>
    <w:rsid w:val="006F7DC5"/>
    <w:rsid w:val="0070012A"/>
    <w:rsid w:val="007002E4"/>
    <w:rsid w:val="00700635"/>
    <w:rsid w:val="00700A48"/>
    <w:rsid w:val="00700B89"/>
    <w:rsid w:val="0070265A"/>
    <w:rsid w:val="00702672"/>
    <w:rsid w:val="00702688"/>
    <w:rsid w:val="00702CDD"/>
    <w:rsid w:val="00703050"/>
    <w:rsid w:val="007034F0"/>
    <w:rsid w:val="00703622"/>
    <w:rsid w:val="00703982"/>
    <w:rsid w:val="00703A17"/>
    <w:rsid w:val="00703BEF"/>
    <w:rsid w:val="00703CC4"/>
    <w:rsid w:val="00703D17"/>
    <w:rsid w:val="00703F70"/>
    <w:rsid w:val="00704074"/>
    <w:rsid w:val="007042D1"/>
    <w:rsid w:val="0070431A"/>
    <w:rsid w:val="007045A1"/>
    <w:rsid w:val="007046F6"/>
    <w:rsid w:val="00704B22"/>
    <w:rsid w:val="00704BB1"/>
    <w:rsid w:val="00704D41"/>
    <w:rsid w:val="00704DEF"/>
    <w:rsid w:val="0070509D"/>
    <w:rsid w:val="0070516B"/>
    <w:rsid w:val="007057D9"/>
    <w:rsid w:val="00705893"/>
    <w:rsid w:val="00705A68"/>
    <w:rsid w:val="00705B45"/>
    <w:rsid w:val="00705D52"/>
    <w:rsid w:val="00705F0B"/>
    <w:rsid w:val="00706251"/>
    <w:rsid w:val="00706855"/>
    <w:rsid w:val="007069B2"/>
    <w:rsid w:val="00706B5E"/>
    <w:rsid w:val="00707296"/>
    <w:rsid w:val="007079CB"/>
    <w:rsid w:val="00707BDA"/>
    <w:rsid w:val="007100A5"/>
    <w:rsid w:val="0071014B"/>
    <w:rsid w:val="00710C09"/>
    <w:rsid w:val="00710FBF"/>
    <w:rsid w:val="0071151A"/>
    <w:rsid w:val="0071187A"/>
    <w:rsid w:val="00711916"/>
    <w:rsid w:val="00711DB0"/>
    <w:rsid w:val="00711E46"/>
    <w:rsid w:val="00712A40"/>
    <w:rsid w:val="00713018"/>
    <w:rsid w:val="007130CD"/>
    <w:rsid w:val="0071348D"/>
    <w:rsid w:val="0071373D"/>
    <w:rsid w:val="00713CEB"/>
    <w:rsid w:val="00713FAA"/>
    <w:rsid w:val="007140F2"/>
    <w:rsid w:val="00714252"/>
    <w:rsid w:val="007148EE"/>
    <w:rsid w:val="0071494C"/>
    <w:rsid w:val="00714EA3"/>
    <w:rsid w:val="007150BE"/>
    <w:rsid w:val="007152E5"/>
    <w:rsid w:val="00715AFA"/>
    <w:rsid w:val="00715D13"/>
    <w:rsid w:val="00715E36"/>
    <w:rsid w:val="007162FA"/>
    <w:rsid w:val="00716310"/>
    <w:rsid w:val="00716580"/>
    <w:rsid w:val="0071727A"/>
    <w:rsid w:val="0071741B"/>
    <w:rsid w:val="0071741F"/>
    <w:rsid w:val="0071760B"/>
    <w:rsid w:val="0071762D"/>
    <w:rsid w:val="00717B2D"/>
    <w:rsid w:val="00717D01"/>
    <w:rsid w:val="00717D0C"/>
    <w:rsid w:val="00717E83"/>
    <w:rsid w:val="00717EF4"/>
    <w:rsid w:val="00720079"/>
    <w:rsid w:val="0072070F"/>
    <w:rsid w:val="007209EF"/>
    <w:rsid w:val="00720C58"/>
    <w:rsid w:val="00721693"/>
    <w:rsid w:val="0072186D"/>
    <w:rsid w:val="00721F6A"/>
    <w:rsid w:val="00721FD1"/>
    <w:rsid w:val="0072225E"/>
    <w:rsid w:val="007229B3"/>
    <w:rsid w:val="0072394C"/>
    <w:rsid w:val="00723C34"/>
    <w:rsid w:val="00723DA6"/>
    <w:rsid w:val="00723DBD"/>
    <w:rsid w:val="00724058"/>
    <w:rsid w:val="00724179"/>
    <w:rsid w:val="007242E7"/>
    <w:rsid w:val="007246E3"/>
    <w:rsid w:val="00724857"/>
    <w:rsid w:val="00724B06"/>
    <w:rsid w:val="007250EF"/>
    <w:rsid w:val="00725350"/>
    <w:rsid w:val="0072535D"/>
    <w:rsid w:val="00725560"/>
    <w:rsid w:val="0072587C"/>
    <w:rsid w:val="00725BD6"/>
    <w:rsid w:val="007262CE"/>
    <w:rsid w:val="0072758A"/>
    <w:rsid w:val="00727ECC"/>
    <w:rsid w:val="00730081"/>
    <w:rsid w:val="0073023F"/>
    <w:rsid w:val="00731339"/>
    <w:rsid w:val="0073199B"/>
    <w:rsid w:val="00731C98"/>
    <w:rsid w:val="00731D93"/>
    <w:rsid w:val="00731D9E"/>
    <w:rsid w:val="00731E06"/>
    <w:rsid w:val="00731FE8"/>
    <w:rsid w:val="007322BD"/>
    <w:rsid w:val="00732300"/>
    <w:rsid w:val="00732E94"/>
    <w:rsid w:val="007330C1"/>
    <w:rsid w:val="0073341D"/>
    <w:rsid w:val="00733615"/>
    <w:rsid w:val="007338DD"/>
    <w:rsid w:val="00733E8C"/>
    <w:rsid w:val="00734472"/>
    <w:rsid w:val="00734486"/>
    <w:rsid w:val="0073469A"/>
    <w:rsid w:val="007348B6"/>
    <w:rsid w:val="00734FE6"/>
    <w:rsid w:val="0073555E"/>
    <w:rsid w:val="0073558F"/>
    <w:rsid w:val="00735B20"/>
    <w:rsid w:val="0073628F"/>
    <w:rsid w:val="00736A06"/>
    <w:rsid w:val="00736E58"/>
    <w:rsid w:val="00737454"/>
    <w:rsid w:val="0073748E"/>
    <w:rsid w:val="00737647"/>
    <w:rsid w:val="00737D93"/>
    <w:rsid w:val="00737E77"/>
    <w:rsid w:val="007400D0"/>
    <w:rsid w:val="007403A7"/>
    <w:rsid w:val="007406B4"/>
    <w:rsid w:val="007409AD"/>
    <w:rsid w:val="00740D49"/>
    <w:rsid w:val="00740EF6"/>
    <w:rsid w:val="007416A5"/>
    <w:rsid w:val="00741AE9"/>
    <w:rsid w:val="00741D24"/>
    <w:rsid w:val="00741E3E"/>
    <w:rsid w:val="0074216C"/>
    <w:rsid w:val="007421A9"/>
    <w:rsid w:val="00742C4B"/>
    <w:rsid w:val="00743093"/>
    <w:rsid w:val="00743418"/>
    <w:rsid w:val="00743676"/>
    <w:rsid w:val="00743885"/>
    <w:rsid w:val="00743C87"/>
    <w:rsid w:val="00743E06"/>
    <w:rsid w:val="00743EEB"/>
    <w:rsid w:val="00743F64"/>
    <w:rsid w:val="007445D1"/>
    <w:rsid w:val="00744614"/>
    <w:rsid w:val="007447A6"/>
    <w:rsid w:val="00744D1F"/>
    <w:rsid w:val="00745194"/>
    <w:rsid w:val="007453C5"/>
    <w:rsid w:val="00745663"/>
    <w:rsid w:val="0074568F"/>
    <w:rsid w:val="00745794"/>
    <w:rsid w:val="00745811"/>
    <w:rsid w:val="00745B12"/>
    <w:rsid w:val="00745BDE"/>
    <w:rsid w:val="00745BF8"/>
    <w:rsid w:val="00746BF4"/>
    <w:rsid w:val="00747503"/>
    <w:rsid w:val="00747844"/>
    <w:rsid w:val="007478B9"/>
    <w:rsid w:val="007478E0"/>
    <w:rsid w:val="00747B1F"/>
    <w:rsid w:val="00747E5C"/>
    <w:rsid w:val="00750015"/>
    <w:rsid w:val="00750165"/>
    <w:rsid w:val="0075045E"/>
    <w:rsid w:val="007505CB"/>
    <w:rsid w:val="0075095A"/>
    <w:rsid w:val="0075096D"/>
    <w:rsid w:val="007509AA"/>
    <w:rsid w:val="00750E54"/>
    <w:rsid w:val="00750F1A"/>
    <w:rsid w:val="00751459"/>
    <w:rsid w:val="00751F82"/>
    <w:rsid w:val="0075241F"/>
    <w:rsid w:val="0075256E"/>
    <w:rsid w:val="0075289C"/>
    <w:rsid w:val="007528CD"/>
    <w:rsid w:val="00752910"/>
    <w:rsid w:val="00752BE3"/>
    <w:rsid w:val="00752C9E"/>
    <w:rsid w:val="0075303F"/>
    <w:rsid w:val="00753389"/>
    <w:rsid w:val="007533E6"/>
    <w:rsid w:val="0075373C"/>
    <w:rsid w:val="00753A36"/>
    <w:rsid w:val="00753C4E"/>
    <w:rsid w:val="00754564"/>
    <w:rsid w:val="00754756"/>
    <w:rsid w:val="00754790"/>
    <w:rsid w:val="00754923"/>
    <w:rsid w:val="00754AA2"/>
    <w:rsid w:val="00754CF4"/>
    <w:rsid w:val="00754E2A"/>
    <w:rsid w:val="007553E3"/>
    <w:rsid w:val="0075540E"/>
    <w:rsid w:val="00755756"/>
    <w:rsid w:val="00755AC6"/>
    <w:rsid w:val="00755D21"/>
    <w:rsid w:val="00755DAD"/>
    <w:rsid w:val="00756137"/>
    <w:rsid w:val="00756A1D"/>
    <w:rsid w:val="00756A67"/>
    <w:rsid w:val="00756B06"/>
    <w:rsid w:val="00756CB4"/>
    <w:rsid w:val="00756D3B"/>
    <w:rsid w:val="00756DD2"/>
    <w:rsid w:val="00757645"/>
    <w:rsid w:val="0076030E"/>
    <w:rsid w:val="007607C5"/>
    <w:rsid w:val="00760D77"/>
    <w:rsid w:val="00761200"/>
    <w:rsid w:val="007612C8"/>
    <w:rsid w:val="00761A37"/>
    <w:rsid w:val="00761D03"/>
    <w:rsid w:val="00761EB6"/>
    <w:rsid w:val="00762230"/>
    <w:rsid w:val="007622C0"/>
    <w:rsid w:val="007623A1"/>
    <w:rsid w:val="0076292D"/>
    <w:rsid w:val="00762AB8"/>
    <w:rsid w:val="00762ADA"/>
    <w:rsid w:val="00762C3A"/>
    <w:rsid w:val="00762F3C"/>
    <w:rsid w:val="00763096"/>
    <w:rsid w:val="0076311E"/>
    <w:rsid w:val="007637BC"/>
    <w:rsid w:val="00763814"/>
    <w:rsid w:val="00763850"/>
    <w:rsid w:val="007638C4"/>
    <w:rsid w:val="007638EC"/>
    <w:rsid w:val="00763F94"/>
    <w:rsid w:val="00764119"/>
    <w:rsid w:val="007644F2"/>
    <w:rsid w:val="00764F34"/>
    <w:rsid w:val="0076509C"/>
    <w:rsid w:val="00765A57"/>
    <w:rsid w:val="007661AA"/>
    <w:rsid w:val="007669E9"/>
    <w:rsid w:val="00767415"/>
    <w:rsid w:val="00767824"/>
    <w:rsid w:val="00767A39"/>
    <w:rsid w:val="00767D22"/>
    <w:rsid w:val="00767EA7"/>
    <w:rsid w:val="0077020A"/>
    <w:rsid w:val="007703BD"/>
    <w:rsid w:val="00770500"/>
    <w:rsid w:val="007707B1"/>
    <w:rsid w:val="00770BC7"/>
    <w:rsid w:val="00771480"/>
    <w:rsid w:val="0077149E"/>
    <w:rsid w:val="007715AB"/>
    <w:rsid w:val="00771792"/>
    <w:rsid w:val="00771995"/>
    <w:rsid w:val="007719EF"/>
    <w:rsid w:val="00771EED"/>
    <w:rsid w:val="007726AE"/>
    <w:rsid w:val="00772A56"/>
    <w:rsid w:val="00772A80"/>
    <w:rsid w:val="00772F53"/>
    <w:rsid w:val="007731FF"/>
    <w:rsid w:val="007739E3"/>
    <w:rsid w:val="00773A60"/>
    <w:rsid w:val="00773D25"/>
    <w:rsid w:val="00773D59"/>
    <w:rsid w:val="00774036"/>
    <w:rsid w:val="007741F0"/>
    <w:rsid w:val="007742DC"/>
    <w:rsid w:val="007744BE"/>
    <w:rsid w:val="00774A2C"/>
    <w:rsid w:val="00774E21"/>
    <w:rsid w:val="0077539F"/>
    <w:rsid w:val="007757CB"/>
    <w:rsid w:val="00775D1A"/>
    <w:rsid w:val="007760E2"/>
    <w:rsid w:val="0077613A"/>
    <w:rsid w:val="00776530"/>
    <w:rsid w:val="00776563"/>
    <w:rsid w:val="007768BA"/>
    <w:rsid w:val="00776CB6"/>
    <w:rsid w:val="00780F15"/>
    <w:rsid w:val="00781086"/>
    <w:rsid w:val="00781A0F"/>
    <w:rsid w:val="00781CB5"/>
    <w:rsid w:val="00781E67"/>
    <w:rsid w:val="00782126"/>
    <w:rsid w:val="007822D9"/>
    <w:rsid w:val="00782662"/>
    <w:rsid w:val="00782CB1"/>
    <w:rsid w:val="007830FC"/>
    <w:rsid w:val="00783155"/>
    <w:rsid w:val="007831C9"/>
    <w:rsid w:val="0078320A"/>
    <w:rsid w:val="00783402"/>
    <w:rsid w:val="007834A3"/>
    <w:rsid w:val="0078423D"/>
    <w:rsid w:val="007842D9"/>
    <w:rsid w:val="00784E87"/>
    <w:rsid w:val="007852A4"/>
    <w:rsid w:val="007855FF"/>
    <w:rsid w:val="0078563E"/>
    <w:rsid w:val="00785857"/>
    <w:rsid w:val="00785A21"/>
    <w:rsid w:val="00785C14"/>
    <w:rsid w:val="00786330"/>
    <w:rsid w:val="007864AE"/>
    <w:rsid w:val="007869C3"/>
    <w:rsid w:val="00786AC6"/>
    <w:rsid w:val="00786BDF"/>
    <w:rsid w:val="00786DE7"/>
    <w:rsid w:val="007871A9"/>
    <w:rsid w:val="007873B0"/>
    <w:rsid w:val="007877EE"/>
    <w:rsid w:val="00787A10"/>
    <w:rsid w:val="00787BC4"/>
    <w:rsid w:val="0079048B"/>
    <w:rsid w:val="007904EC"/>
    <w:rsid w:val="00790751"/>
    <w:rsid w:val="00790968"/>
    <w:rsid w:val="00790CEE"/>
    <w:rsid w:val="00790DDF"/>
    <w:rsid w:val="00790F57"/>
    <w:rsid w:val="00791CE4"/>
    <w:rsid w:val="0079217C"/>
    <w:rsid w:val="007926F4"/>
    <w:rsid w:val="00792F5C"/>
    <w:rsid w:val="0079333F"/>
    <w:rsid w:val="00793A57"/>
    <w:rsid w:val="00793CAE"/>
    <w:rsid w:val="007942C1"/>
    <w:rsid w:val="007946A0"/>
    <w:rsid w:val="00794710"/>
    <w:rsid w:val="00794AFA"/>
    <w:rsid w:val="00794F0C"/>
    <w:rsid w:val="00795C44"/>
    <w:rsid w:val="00795DC5"/>
    <w:rsid w:val="00796350"/>
    <w:rsid w:val="00796629"/>
    <w:rsid w:val="007969B6"/>
    <w:rsid w:val="00796CAD"/>
    <w:rsid w:val="007970D0"/>
    <w:rsid w:val="00797456"/>
    <w:rsid w:val="00797726"/>
    <w:rsid w:val="00797989"/>
    <w:rsid w:val="00797B17"/>
    <w:rsid w:val="00797DB6"/>
    <w:rsid w:val="00797E02"/>
    <w:rsid w:val="00797F53"/>
    <w:rsid w:val="007A02E2"/>
    <w:rsid w:val="007A03BC"/>
    <w:rsid w:val="007A03F6"/>
    <w:rsid w:val="007A0514"/>
    <w:rsid w:val="007A05AC"/>
    <w:rsid w:val="007A05E2"/>
    <w:rsid w:val="007A07C4"/>
    <w:rsid w:val="007A0DD6"/>
    <w:rsid w:val="007A0E6F"/>
    <w:rsid w:val="007A1487"/>
    <w:rsid w:val="007A1511"/>
    <w:rsid w:val="007A2990"/>
    <w:rsid w:val="007A2B69"/>
    <w:rsid w:val="007A326E"/>
    <w:rsid w:val="007A3A26"/>
    <w:rsid w:val="007A3B10"/>
    <w:rsid w:val="007A4D68"/>
    <w:rsid w:val="007A5934"/>
    <w:rsid w:val="007A5AE9"/>
    <w:rsid w:val="007A5CEF"/>
    <w:rsid w:val="007A5E59"/>
    <w:rsid w:val="007A5EE0"/>
    <w:rsid w:val="007A69D8"/>
    <w:rsid w:val="007A6ED8"/>
    <w:rsid w:val="007A703C"/>
    <w:rsid w:val="007A7293"/>
    <w:rsid w:val="007A7390"/>
    <w:rsid w:val="007A7478"/>
    <w:rsid w:val="007A74E6"/>
    <w:rsid w:val="007A7A80"/>
    <w:rsid w:val="007B0154"/>
    <w:rsid w:val="007B0F73"/>
    <w:rsid w:val="007B1327"/>
    <w:rsid w:val="007B1976"/>
    <w:rsid w:val="007B1CE9"/>
    <w:rsid w:val="007B1F23"/>
    <w:rsid w:val="007B1FF9"/>
    <w:rsid w:val="007B206E"/>
    <w:rsid w:val="007B2119"/>
    <w:rsid w:val="007B24F5"/>
    <w:rsid w:val="007B2669"/>
    <w:rsid w:val="007B26B7"/>
    <w:rsid w:val="007B293B"/>
    <w:rsid w:val="007B2981"/>
    <w:rsid w:val="007B2F68"/>
    <w:rsid w:val="007B3F55"/>
    <w:rsid w:val="007B42C6"/>
    <w:rsid w:val="007B4E76"/>
    <w:rsid w:val="007B5357"/>
    <w:rsid w:val="007B5A03"/>
    <w:rsid w:val="007B5B4E"/>
    <w:rsid w:val="007B5D44"/>
    <w:rsid w:val="007B5D83"/>
    <w:rsid w:val="007B5E4B"/>
    <w:rsid w:val="007B5E7E"/>
    <w:rsid w:val="007B5F81"/>
    <w:rsid w:val="007B6421"/>
    <w:rsid w:val="007B64C0"/>
    <w:rsid w:val="007B684E"/>
    <w:rsid w:val="007B713F"/>
    <w:rsid w:val="007B7317"/>
    <w:rsid w:val="007B7354"/>
    <w:rsid w:val="007B77B5"/>
    <w:rsid w:val="007B7D01"/>
    <w:rsid w:val="007C039E"/>
    <w:rsid w:val="007C0487"/>
    <w:rsid w:val="007C09D3"/>
    <w:rsid w:val="007C09DC"/>
    <w:rsid w:val="007C0A6E"/>
    <w:rsid w:val="007C0F95"/>
    <w:rsid w:val="007C1985"/>
    <w:rsid w:val="007C1F62"/>
    <w:rsid w:val="007C210F"/>
    <w:rsid w:val="007C275C"/>
    <w:rsid w:val="007C2764"/>
    <w:rsid w:val="007C2801"/>
    <w:rsid w:val="007C384F"/>
    <w:rsid w:val="007C3973"/>
    <w:rsid w:val="007C3BF1"/>
    <w:rsid w:val="007C52B9"/>
    <w:rsid w:val="007C53BE"/>
    <w:rsid w:val="007C5665"/>
    <w:rsid w:val="007C5863"/>
    <w:rsid w:val="007C6B4F"/>
    <w:rsid w:val="007C7427"/>
    <w:rsid w:val="007D0760"/>
    <w:rsid w:val="007D0A55"/>
    <w:rsid w:val="007D0AD9"/>
    <w:rsid w:val="007D0FCA"/>
    <w:rsid w:val="007D1175"/>
    <w:rsid w:val="007D131C"/>
    <w:rsid w:val="007D13C9"/>
    <w:rsid w:val="007D24C5"/>
    <w:rsid w:val="007D2847"/>
    <w:rsid w:val="007D29EF"/>
    <w:rsid w:val="007D2BFC"/>
    <w:rsid w:val="007D2E17"/>
    <w:rsid w:val="007D2F3F"/>
    <w:rsid w:val="007D2FCA"/>
    <w:rsid w:val="007D3414"/>
    <w:rsid w:val="007D3511"/>
    <w:rsid w:val="007D355F"/>
    <w:rsid w:val="007D3959"/>
    <w:rsid w:val="007D3B33"/>
    <w:rsid w:val="007D3B5D"/>
    <w:rsid w:val="007D3C73"/>
    <w:rsid w:val="007D401C"/>
    <w:rsid w:val="007D4C32"/>
    <w:rsid w:val="007D4D34"/>
    <w:rsid w:val="007D4F11"/>
    <w:rsid w:val="007D4F91"/>
    <w:rsid w:val="007D5691"/>
    <w:rsid w:val="007D619B"/>
    <w:rsid w:val="007D6474"/>
    <w:rsid w:val="007D6D22"/>
    <w:rsid w:val="007D7114"/>
    <w:rsid w:val="007D72E3"/>
    <w:rsid w:val="007D7383"/>
    <w:rsid w:val="007D743F"/>
    <w:rsid w:val="007D76BD"/>
    <w:rsid w:val="007E091B"/>
    <w:rsid w:val="007E0AA5"/>
    <w:rsid w:val="007E0B21"/>
    <w:rsid w:val="007E0C82"/>
    <w:rsid w:val="007E0D04"/>
    <w:rsid w:val="007E1060"/>
    <w:rsid w:val="007E13F9"/>
    <w:rsid w:val="007E1A3D"/>
    <w:rsid w:val="007E1A47"/>
    <w:rsid w:val="007E249A"/>
    <w:rsid w:val="007E2604"/>
    <w:rsid w:val="007E2B17"/>
    <w:rsid w:val="007E2CD7"/>
    <w:rsid w:val="007E2EDF"/>
    <w:rsid w:val="007E31CE"/>
    <w:rsid w:val="007E31DA"/>
    <w:rsid w:val="007E3392"/>
    <w:rsid w:val="007E3E99"/>
    <w:rsid w:val="007E4DCD"/>
    <w:rsid w:val="007E5016"/>
    <w:rsid w:val="007E582E"/>
    <w:rsid w:val="007E587D"/>
    <w:rsid w:val="007E5B37"/>
    <w:rsid w:val="007E5B5B"/>
    <w:rsid w:val="007E5CEF"/>
    <w:rsid w:val="007E642F"/>
    <w:rsid w:val="007E6594"/>
    <w:rsid w:val="007E6AAF"/>
    <w:rsid w:val="007E6C56"/>
    <w:rsid w:val="007E6C91"/>
    <w:rsid w:val="007E73A7"/>
    <w:rsid w:val="007E7CC8"/>
    <w:rsid w:val="007E7E11"/>
    <w:rsid w:val="007F00EE"/>
    <w:rsid w:val="007F02A0"/>
    <w:rsid w:val="007F0A29"/>
    <w:rsid w:val="007F0B1B"/>
    <w:rsid w:val="007F0D63"/>
    <w:rsid w:val="007F0D80"/>
    <w:rsid w:val="007F0DE3"/>
    <w:rsid w:val="007F11B8"/>
    <w:rsid w:val="007F13DD"/>
    <w:rsid w:val="007F1AF6"/>
    <w:rsid w:val="007F1B53"/>
    <w:rsid w:val="007F22B5"/>
    <w:rsid w:val="007F23FA"/>
    <w:rsid w:val="007F24B4"/>
    <w:rsid w:val="007F2563"/>
    <w:rsid w:val="007F275D"/>
    <w:rsid w:val="007F326A"/>
    <w:rsid w:val="007F3483"/>
    <w:rsid w:val="007F367B"/>
    <w:rsid w:val="007F36D5"/>
    <w:rsid w:val="007F3928"/>
    <w:rsid w:val="007F3989"/>
    <w:rsid w:val="007F3C9C"/>
    <w:rsid w:val="007F3EB9"/>
    <w:rsid w:val="007F423C"/>
    <w:rsid w:val="007F43C2"/>
    <w:rsid w:val="007F4918"/>
    <w:rsid w:val="007F4CDC"/>
    <w:rsid w:val="007F4E56"/>
    <w:rsid w:val="007F4FA8"/>
    <w:rsid w:val="007F51DA"/>
    <w:rsid w:val="007F5283"/>
    <w:rsid w:val="007F543F"/>
    <w:rsid w:val="007F5BC2"/>
    <w:rsid w:val="007F60A8"/>
    <w:rsid w:val="007F6232"/>
    <w:rsid w:val="007F635B"/>
    <w:rsid w:val="007F68EF"/>
    <w:rsid w:val="007F69EA"/>
    <w:rsid w:val="007F6BA8"/>
    <w:rsid w:val="007F6DDF"/>
    <w:rsid w:val="007F6F49"/>
    <w:rsid w:val="007F7DC2"/>
    <w:rsid w:val="007F7E6A"/>
    <w:rsid w:val="007F7EEF"/>
    <w:rsid w:val="007F7F1A"/>
    <w:rsid w:val="007F7F91"/>
    <w:rsid w:val="0080029D"/>
    <w:rsid w:val="0080033B"/>
    <w:rsid w:val="00800644"/>
    <w:rsid w:val="00800BCE"/>
    <w:rsid w:val="00800BE2"/>
    <w:rsid w:val="00800ECF"/>
    <w:rsid w:val="00800F19"/>
    <w:rsid w:val="00800FAF"/>
    <w:rsid w:val="008011F9"/>
    <w:rsid w:val="008015D2"/>
    <w:rsid w:val="00801C51"/>
    <w:rsid w:val="00801FBC"/>
    <w:rsid w:val="008025EE"/>
    <w:rsid w:val="00802A56"/>
    <w:rsid w:val="00802A87"/>
    <w:rsid w:val="008035AF"/>
    <w:rsid w:val="008036FC"/>
    <w:rsid w:val="00803AFF"/>
    <w:rsid w:val="0080491E"/>
    <w:rsid w:val="00804BD6"/>
    <w:rsid w:val="00805105"/>
    <w:rsid w:val="00805995"/>
    <w:rsid w:val="00805AC4"/>
    <w:rsid w:val="008063FD"/>
    <w:rsid w:val="008065E5"/>
    <w:rsid w:val="0080684A"/>
    <w:rsid w:val="00806CA1"/>
    <w:rsid w:val="008070D1"/>
    <w:rsid w:val="00807230"/>
    <w:rsid w:val="008073C7"/>
    <w:rsid w:val="008078D7"/>
    <w:rsid w:val="008079F6"/>
    <w:rsid w:val="00807AFC"/>
    <w:rsid w:val="00807BFA"/>
    <w:rsid w:val="00810063"/>
    <w:rsid w:val="00811311"/>
    <w:rsid w:val="00811495"/>
    <w:rsid w:val="008116C5"/>
    <w:rsid w:val="008116C7"/>
    <w:rsid w:val="00812309"/>
    <w:rsid w:val="0081259D"/>
    <w:rsid w:val="00813066"/>
    <w:rsid w:val="00813552"/>
    <w:rsid w:val="008138DF"/>
    <w:rsid w:val="00814609"/>
    <w:rsid w:val="0081461A"/>
    <w:rsid w:val="00814F61"/>
    <w:rsid w:val="0081504B"/>
    <w:rsid w:val="008151AC"/>
    <w:rsid w:val="00815766"/>
    <w:rsid w:val="008163B8"/>
    <w:rsid w:val="00816CE7"/>
    <w:rsid w:val="00817AF0"/>
    <w:rsid w:val="00817E8D"/>
    <w:rsid w:val="00820491"/>
    <w:rsid w:val="008207FB"/>
    <w:rsid w:val="008208BE"/>
    <w:rsid w:val="00821233"/>
    <w:rsid w:val="00821241"/>
    <w:rsid w:val="008216EC"/>
    <w:rsid w:val="00822312"/>
    <w:rsid w:val="00822642"/>
    <w:rsid w:val="008226C5"/>
    <w:rsid w:val="0082317A"/>
    <w:rsid w:val="00823190"/>
    <w:rsid w:val="008232DB"/>
    <w:rsid w:val="0082339C"/>
    <w:rsid w:val="00823408"/>
    <w:rsid w:val="00823A23"/>
    <w:rsid w:val="00823CEB"/>
    <w:rsid w:val="00823D6F"/>
    <w:rsid w:val="00823DE1"/>
    <w:rsid w:val="00823EFB"/>
    <w:rsid w:val="00823FDA"/>
    <w:rsid w:val="008242D9"/>
    <w:rsid w:val="00824473"/>
    <w:rsid w:val="008256A6"/>
    <w:rsid w:val="008259C5"/>
    <w:rsid w:val="00825B40"/>
    <w:rsid w:val="00825BF6"/>
    <w:rsid w:val="00825C2B"/>
    <w:rsid w:val="00825CE0"/>
    <w:rsid w:val="00826738"/>
    <w:rsid w:val="00826870"/>
    <w:rsid w:val="00826981"/>
    <w:rsid w:val="00826B3B"/>
    <w:rsid w:val="00827318"/>
    <w:rsid w:val="0082740E"/>
    <w:rsid w:val="0082756B"/>
    <w:rsid w:val="00827BC7"/>
    <w:rsid w:val="00827D00"/>
    <w:rsid w:val="00827DF1"/>
    <w:rsid w:val="00827EF0"/>
    <w:rsid w:val="00831DCF"/>
    <w:rsid w:val="008324C5"/>
    <w:rsid w:val="0083269D"/>
    <w:rsid w:val="008326A3"/>
    <w:rsid w:val="008329C4"/>
    <w:rsid w:val="00832F42"/>
    <w:rsid w:val="00833048"/>
    <w:rsid w:val="00833674"/>
    <w:rsid w:val="00833DFA"/>
    <w:rsid w:val="00833F06"/>
    <w:rsid w:val="008341DD"/>
    <w:rsid w:val="00834304"/>
    <w:rsid w:val="00834A14"/>
    <w:rsid w:val="00834B20"/>
    <w:rsid w:val="00835788"/>
    <w:rsid w:val="00835A16"/>
    <w:rsid w:val="00835E84"/>
    <w:rsid w:val="00836101"/>
    <w:rsid w:val="008361FE"/>
    <w:rsid w:val="00836293"/>
    <w:rsid w:val="00836412"/>
    <w:rsid w:val="00836A29"/>
    <w:rsid w:val="00836EC5"/>
    <w:rsid w:val="00837531"/>
    <w:rsid w:val="0083776F"/>
    <w:rsid w:val="0083784D"/>
    <w:rsid w:val="00837937"/>
    <w:rsid w:val="0084062B"/>
    <w:rsid w:val="008407A1"/>
    <w:rsid w:val="00840A44"/>
    <w:rsid w:val="008411BC"/>
    <w:rsid w:val="00841209"/>
    <w:rsid w:val="0084129F"/>
    <w:rsid w:val="008412B7"/>
    <w:rsid w:val="0084152A"/>
    <w:rsid w:val="00841551"/>
    <w:rsid w:val="008419B9"/>
    <w:rsid w:val="00841B73"/>
    <w:rsid w:val="00841B81"/>
    <w:rsid w:val="008425F9"/>
    <w:rsid w:val="00842B44"/>
    <w:rsid w:val="00842D7D"/>
    <w:rsid w:val="00842F36"/>
    <w:rsid w:val="008435C2"/>
    <w:rsid w:val="00843AD3"/>
    <w:rsid w:val="00843FCD"/>
    <w:rsid w:val="00844346"/>
    <w:rsid w:val="00844568"/>
    <w:rsid w:val="008449F1"/>
    <w:rsid w:val="00844BA1"/>
    <w:rsid w:val="00844FD9"/>
    <w:rsid w:val="008450DC"/>
    <w:rsid w:val="00845278"/>
    <w:rsid w:val="0084546C"/>
    <w:rsid w:val="00845975"/>
    <w:rsid w:val="00845C9A"/>
    <w:rsid w:val="00845D15"/>
    <w:rsid w:val="00845DFE"/>
    <w:rsid w:val="00846183"/>
    <w:rsid w:val="0084750D"/>
    <w:rsid w:val="00847DA4"/>
    <w:rsid w:val="00850AD3"/>
    <w:rsid w:val="00850F88"/>
    <w:rsid w:val="00851B4E"/>
    <w:rsid w:val="00851C6F"/>
    <w:rsid w:val="00851E2F"/>
    <w:rsid w:val="008520E9"/>
    <w:rsid w:val="008528A9"/>
    <w:rsid w:val="00852A4C"/>
    <w:rsid w:val="00852AEB"/>
    <w:rsid w:val="00852C59"/>
    <w:rsid w:val="00852FDB"/>
    <w:rsid w:val="00853056"/>
    <w:rsid w:val="00853095"/>
    <w:rsid w:val="0085323D"/>
    <w:rsid w:val="00853367"/>
    <w:rsid w:val="00853D17"/>
    <w:rsid w:val="008541D9"/>
    <w:rsid w:val="0085441D"/>
    <w:rsid w:val="00854BE6"/>
    <w:rsid w:val="00855238"/>
    <w:rsid w:val="008554BD"/>
    <w:rsid w:val="008554DB"/>
    <w:rsid w:val="00855509"/>
    <w:rsid w:val="008560E9"/>
    <w:rsid w:val="008563A5"/>
    <w:rsid w:val="008567AD"/>
    <w:rsid w:val="00856D9F"/>
    <w:rsid w:val="008577B8"/>
    <w:rsid w:val="0085786D"/>
    <w:rsid w:val="00857A07"/>
    <w:rsid w:val="00857A69"/>
    <w:rsid w:val="00857E62"/>
    <w:rsid w:val="00857FC1"/>
    <w:rsid w:val="008601FA"/>
    <w:rsid w:val="0086046E"/>
    <w:rsid w:val="00860686"/>
    <w:rsid w:val="0086104E"/>
    <w:rsid w:val="00861AF9"/>
    <w:rsid w:val="00861CE6"/>
    <w:rsid w:val="00861FEC"/>
    <w:rsid w:val="00862D93"/>
    <w:rsid w:val="00862FB8"/>
    <w:rsid w:val="008632F5"/>
    <w:rsid w:val="00863591"/>
    <w:rsid w:val="008637A1"/>
    <w:rsid w:val="00863D42"/>
    <w:rsid w:val="008641BA"/>
    <w:rsid w:val="00864825"/>
    <w:rsid w:val="00864FBA"/>
    <w:rsid w:val="008651E2"/>
    <w:rsid w:val="00865279"/>
    <w:rsid w:val="00865611"/>
    <w:rsid w:val="0086589F"/>
    <w:rsid w:val="00865A02"/>
    <w:rsid w:val="00865C9F"/>
    <w:rsid w:val="00865F1F"/>
    <w:rsid w:val="00866DCA"/>
    <w:rsid w:val="00870345"/>
    <w:rsid w:val="00870350"/>
    <w:rsid w:val="00870A3B"/>
    <w:rsid w:val="00870EDF"/>
    <w:rsid w:val="00870F3F"/>
    <w:rsid w:val="008710AC"/>
    <w:rsid w:val="00871386"/>
    <w:rsid w:val="008713AB"/>
    <w:rsid w:val="00871BB3"/>
    <w:rsid w:val="00871C63"/>
    <w:rsid w:val="00871F6C"/>
    <w:rsid w:val="00872309"/>
    <w:rsid w:val="00872C1F"/>
    <w:rsid w:val="00872C2E"/>
    <w:rsid w:val="00873445"/>
    <w:rsid w:val="0087354F"/>
    <w:rsid w:val="00873929"/>
    <w:rsid w:val="008739EC"/>
    <w:rsid w:val="00873A93"/>
    <w:rsid w:val="00873BF0"/>
    <w:rsid w:val="00874462"/>
    <w:rsid w:val="008746C5"/>
    <w:rsid w:val="00874C5D"/>
    <w:rsid w:val="00874CF0"/>
    <w:rsid w:val="008750AD"/>
    <w:rsid w:val="00875272"/>
    <w:rsid w:val="00875314"/>
    <w:rsid w:val="0087549F"/>
    <w:rsid w:val="00875580"/>
    <w:rsid w:val="00875972"/>
    <w:rsid w:val="00875ADE"/>
    <w:rsid w:val="00875FF2"/>
    <w:rsid w:val="0087614D"/>
    <w:rsid w:val="0087628C"/>
    <w:rsid w:val="008772A3"/>
    <w:rsid w:val="0087733C"/>
    <w:rsid w:val="008777C3"/>
    <w:rsid w:val="00880068"/>
    <w:rsid w:val="00880645"/>
    <w:rsid w:val="008809E4"/>
    <w:rsid w:val="00880B93"/>
    <w:rsid w:val="00880FAA"/>
    <w:rsid w:val="00881281"/>
    <w:rsid w:val="00881660"/>
    <w:rsid w:val="00881968"/>
    <w:rsid w:val="00881F7D"/>
    <w:rsid w:val="00882214"/>
    <w:rsid w:val="00882539"/>
    <w:rsid w:val="008835D3"/>
    <w:rsid w:val="00883F69"/>
    <w:rsid w:val="008848FF"/>
    <w:rsid w:val="00884954"/>
    <w:rsid w:val="008849A3"/>
    <w:rsid w:val="00884FDE"/>
    <w:rsid w:val="0088503A"/>
    <w:rsid w:val="00885AE9"/>
    <w:rsid w:val="00885F5B"/>
    <w:rsid w:val="00886242"/>
    <w:rsid w:val="008865DA"/>
    <w:rsid w:val="008867C2"/>
    <w:rsid w:val="008870A7"/>
    <w:rsid w:val="008872FD"/>
    <w:rsid w:val="00887F83"/>
    <w:rsid w:val="0089012B"/>
    <w:rsid w:val="0089014E"/>
    <w:rsid w:val="00891F32"/>
    <w:rsid w:val="00891F39"/>
    <w:rsid w:val="008920F6"/>
    <w:rsid w:val="00892605"/>
    <w:rsid w:val="00892BE4"/>
    <w:rsid w:val="00892CC1"/>
    <w:rsid w:val="00892DA3"/>
    <w:rsid w:val="00892DBF"/>
    <w:rsid w:val="00892E89"/>
    <w:rsid w:val="00892FFC"/>
    <w:rsid w:val="00893313"/>
    <w:rsid w:val="0089353C"/>
    <w:rsid w:val="00893789"/>
    <w:rsid w:val="00893903"/>
    <w:rsid w:val="00893924"/>
    <w:rsid w:val="00893CDC"/>
    <w:rsid w:val="00893EC5"/>
    <w:rsid w:val="00894405"/>
    <w:rsid w:val="00895264"/>
    <w:rsid w:val="008953D4"/>
    <w:rsid w:val="00895543"/>
    <w:rsid w:val="00895684"/>
    <w:rsid w:val="00895723"/>
    <w:rsid w:val="00895CD1"/>
    <w:rsid w:val="0089627D"/>
    <w:rsid w:val="0089633B"/>
    <w:rsid w:val="008965F0"/>
    <w:rsid w:val="008966AD"/>
    <w:rsid w:val="00897254"/>
    <w:rsid w:val="008975B6"/>
    <w:rsid w:val="00897643"/>
    <w:rsid w:val="008976B4"/>
    <w:rsid w:val="008977E7"/>
    <w:rsid w:val="008A01FF"/>
    <w:rsid w:val="008A02A4"/>
    <w:rsid w:val="008A052D"/>
    <w:rsid w:val="008A0B55"/>
    <w:rsid w:val="008A1022"/>
    <w:rsid w:val="008A174B"/>
    <w:rsid w:val="008A1A22"/>
    <w:rsid w:val="008A1ABC"/>
    <w:rsid w:val="008A1B38"/>
    <w:rsid w:val="008A1BDD"/>
    <w:rsid w:val="008A2044"/>
    <w:rsid w:val="008A242C"/>
    <w:rsid w:val="008A2493"/>
    <w:rsid w:val="008A2B06"/>
    <w:rsid w:val="008A31E6"/>
    <w:rsid w:val="008A3462"/>
    <w:rsid w:val="008A34A8"/>
    <w:rsid w:val="008A3864"/>
    <w:rsid w:val="008A38E5"/>
    <w:rsid w:val="008A3CB7"/>
    <w:rsid w:val="008A40BC"/>
    <w:rsid w:val="008A417B"/>
    <w:rsid w:val="008A480A"/>
    <w:rsid w:val="008A5822"/>
    <w:rsid w:val="008A5DF9"/>
    <w:rsid w:val="008A6215"/>
    <w:rsid w:val="008A6328"/>
    <w:rsid w:val="008A66BB"/>
    <w:rsid w:val="008A6E07"/>
    <w:rsid w:val="008A6F8B"/>
    <w:rsid w:val="008A7175"/>
    <w:rsid w:val="008A738D"/>
    <w:rsid w:val="008A739B"/>
    <w:rsid w:val="008A788B"/>
    <w:rsid w:val="008A7A9D"/>
    <w:rsid w:val="008A7DA9"/>
    <w:rsid w:val="008B0797"/>
    <w:rsid w:val="008B0D21"/>
    <w:rsid w:val="008B106C"/>
    <w:rsid w:val="008B107D"/>
    <w:rsid w:val="008B117E"/>
    <w:rsid w:val="008B15FB"/>
    <w:rsid w:val="008B162D"/>
    <w:rsid w:val="008B1731"/>
    <w:rsid w:val="008B1B38"/>
    <w:rsid w:val="008B1CA1"/>
    <w:rsid w:val="008B1D8B"/>
    <w:rsid w:val="008B1FA4"/>
    <w:rsid w:val="008B2F02"/>
    <w:rsid w:val="008B2F0D"/>
    <w:rsid w:val="008B367C"/>
    <w:rsid w:val="008B36FA"/>
    <w:rsid w:val="008B3917"/>
    <w:rsid w:val="008B3F71"/>
    <w:rsid w:val="008B3F8D"/>
    <w:rsid w:val="008B4080"/>
    <w:rsid w:val="008B42CE"/>
    <w:rsid w:val="008B4342"/>
    <w:rsid w:val="008B4A67"/>
    <w:rsid w:val="008B4E50"/>
    <w:rsid w:val="008B55C9"/>
    <w:rsid w:val="008B5ABC"/>
    <w:rsid w:val="008B5CAA"/>
    <w:rsid w:val="008B5E1F"/>
    <w:rsid w:val="008B6324"/>
    <w:rsid w:val="008B67A9"/>
    <w:rsid w:val="008B69A9"/>
    <w:rsid w:val="008B6A2C"/>
    <w:rsid w:val="008B6B4B"/>
    <w:rsid w:val="008B6D1A"/>
    <w:rsid w:val="008B769D"/>
    <w:rsid w:val="008B7FF1"/>
    <w:rsid w:val="008C0124"/>
    <w:rsid w:val="008C0271"/>
    <w:rsid w:val="008C03F7"/>
    <w:rsid w:val="008C0895"/>
    <w:rsid w:val="008C0B29"/>
    <w:rsid w:val="008C0EDD"/>
    <w:rsid w:val="008C1566"/>
    <w:rsid w:val="008C1676"/>
    <w:rsid w:val="008C2362"/>
    <w:rsid w:val="008C2A02"/>
    <w:rsid w:val="008C3222"/>
    <w:rsid w:val="008C32A2"/>
    <w:rsid w:val="008C3504"/>
    <w:rsid w:val="008C3A72"/>
    <w:rsid w:val="008C3CD8"/>
    <w:rsid w:val="008C3E68"/>
    <w:rsid w:val="008C4094"/>
    <w:rsid w:val="008C44F2"/>
    <w:rsid w:val="008C4505"/>
    <w:rsid w:val="008C48DB"/>
    <w:rsid w:val="008C52AB"/>
    <w:rsid w:val="008C538E"/>
    <w:rsid w:val="008C5901"/>
    <w:rsid w:val="008C5A4D"/>
    <w:rsid w:val="008C5A9F"/>
    <w:rsid w:val="008C5CFF"/>
    <w:rsid w:val="008C6458"/>
    <w:rsid w:val="008C65E3"/>
    <w:rsid w:val="008C688E"/>
    <w:rsid w:val="008C6C63"/>
    <w:rsid w:val="008C6C7D"/>
    <w:rsid w:val="008C6FC3"/>
    <w:rsid w:val="008C7246"/>
    <w:rsid w:val="008C72BE"/>
    <w:rsid w:val="008C7579"/>
    <w:rsid w:val="008C7EFB"/>
    <w:rsid w:val="008D0288"/>
    <w:rsid w:val="008D031A"/>
    <w:rsid w:val="008D073A"/>
    <w:rsid w:val="008D0899"/>
    <w:rsid w:val="008D0CC0"/>
    <w:rsid w:val="008D0EF4"/>
    <w:rsid w:val="008D1148"/>
    <w:rsid w:val="008D140A"/>
    <w:rsid w:val="008D1785"/>
    <w:rsid w:val="008D182E"/>
    <w:rsid w:val="008D1899"/>
    <w:rsid w:val="008D1BBE"/>
    <w:rsid w:val="008D1FA7"/>
    <w:rsid w:val="008D21A5"/>
    <w:rsid w:val="008D272A"/>
    <w:rsid w:val="008D2983"/>
    <w:rsid w:val="008D2B15"/>
    <w:rsid w:val="008D2D18"/>
    <w:rsid w:val="008D2D19"/>
    <w:rsid w:val="008D32B3"/>
    <w:rsid w:val="008D3835"/>
    <w:rsid w:val="008D4016"/>
    <w:rsid w:val="008D41E9"/>
    <w:rsid w:val="008D43F1"/>
    <w:rsid w:val="008D4A47"/>
    <w:rsid w:val="008D4BB6"/>
    <w:rsid w:val="008D4CD4"/>
    <w:rsid w:val="008D4F5C"/>
    <w:rsid w:val="008D50F1"/>
    <w:rsid w:val="008D51B4"/>
    <w:rsid w:val="008D5281"/>
    <w:rsid w:val="008D5329"/>
    <w:rsid w:val="008D54A8"/>
    <w:rsid w:val="008D5639"/>
    <w:rsid w:val="008D5704"/>
    <w:rsid w:val="008D58ED"/>
    <w:rsid w:val="008D5C44"/>
    <w:rsid w:val="008D5E2F"/>
    <w:rsid w:val="008D65F1"/>
    <w:rsid w:val="008D6710"/>
    <w:rsid w:val="008D673E"/>
    <w:rsid w:val="008D6741"/>
    <w:rsid w:val="008D6A4E"/>
    <w:rsid w:val="008D6E50"/>
    <w:rsid w:val="008D7322"/>
    <w:rsid w:val="008D77C2"/>
    <w:rsid w:val="008D7D09"/>
    <w:rsid w:val="008E06FC"/>
    <w:rsid w:val="008E0B23"/>
    <w:rsid w:val="008E0CC0"/>
    <w:rsid w:val="008E147A"/>
    <w:rsid w:val="008E14FE"/>
    <w:rsid w:val="008E19F9"/>
    <w:rsid w:val="008E1F24"/>
    <w:rsid w:val="008E2471"/>
    <w:rsid w:val="008E28A9"/>
    <w:rsid w:val="008E2AFD"/>
    <w:rsid w:val="008E3503"/>
    <w:rsid w:val="008E365E"/>
    <w:rsid w:val="008E36EA"/>
    <w:rsid w:val="008E3EE5"/>
    <w:rsid w:val="008E42A5"/>
    <w:rsid w:val="008E4AC8"/>
    <w:rsid w:val="008E4B6B"/>
    <w:rsid w:val="008E58EC"/>
    <w:rsid w:val="008E5F30"/>
    <w:rsid w:val="008E6043"/>
    <w:rsid w:val="008E661D"/>
    <w:rsid w:val="008E671A"/>
    <w:rsid w:val="008E6FBF"/>
    <w:rsid w:val="008E719A"/>
    <w:rsid w:val="008E7265"/>
    <w:rsid w:val="008E7497"/>
    <w:rsid w:val="008E7577"/>
    <w:rsid w:val="008E7967"/>
    <w:rsid w:val="008E7B6A"/>
    <w:rsid w:val="008F0244"/>
    <w:rsid w:val="008F04EE"/>
    <w:rsid w:val="008F05B3"/>
    <w:rsid w:val="008F0E8E"/>
    <w:rsid w:val="008F1029"/>
    <w:rsid w:val="008F114D"/>
    <w:rsid w:val="008F11EB"/>
    <w:rsid w:val="008F188B"/>
    <w:rsid w:val="008F194D"/>
    <w:rsid w:val="008F1C74"/>
    <w:rsid w:val="008F1E35"/>
    <w:rsid w:val="008F24AD"/>
    <w:rsid w:val="008F26A5"/>
    <w:rsid w:val="008F29CD"/>
    <w:rsid w:val="008F2B50"/>
    <w:rsid w:val="008F2CCB"/>
    <w:rsid w:val="008F3280"/>
    <w:rsid w:val="008F35FE"/>
    <w:rsid w:val="008F4502"/>
    <w:rsid w:val="008F4805"/>
    <w:rsid w:val="008F4D01"/>
    <w:rsid w:val="008F4D36"/>
    <w:rsid w:val="008F5346"/>
    <w:rsid w:val="008F59CA"/>
    <w:rsid w:val="008F610F"/>
    <w:rsid w:val="008F654A"/>
    <w:rsid w:val="008F67F4"/>
    <w:rsid w:val="008F72DB"/>
    <w:rsid w:val="008F744F"/>
    <w:rsid w:val="008F7965"/>
    <w:rsid w:val="008F7997"/>
    <w:rsid w:val="008F79A5"/>
    <w:rsid w:val="008F7B0D"/>
    <w:rsid w:val="008F7DD0"/>
    <w:rsid w:val="008F7F59"/>
    <w:rsid w:val="00900159"/>
    <w:rsid w:val="00900538"/>
    <w:rsid w:val="00900A95"/>
    <w:rsid w:val="009016FA"/>
    <w:rsid w:val="009017B6"/>
    <w:rsid w:val="00901E6F"/>
    <w:rsid w:val="009021AD"/>
    <w:rsid w:val="0090272C"/>
    <w:rsid w:val="00902BF5"/>
    <w:rsid w:val="00902E50"/>
    <w:rsid w:val="009036E7"/>
    <w:rsid w:val="00903BA5"/>
    <w:rsid w:val="00904310"/>
    <w:rsid w:val="009045BC"/>
    <w:rsid w:val="00904EC8"/>
    <w:rsid w:val="00905AAE"/>
    <w:rsid w:val="00906148"/>
    <w:rsid w:val="00906216"/>
    <w:rsid w:val="00906D3D"/>
    <w:rsid w:val="0090738A"/>
    <w:rsid w:val="009075A0"/>
    <w:rsid w:val="00907613"/>
    <w:rsid w:val="009076A5"/>
    <w:rsid w:val="0090772E"/>
    <w:rsid w:val="00907842"/>
    <w:rsid w:val="009079F0"/>
    <w:rsid w:val="00907C91"/>
    <w:rsid w:val="009106F2"/>
    <w:rsid w:val="00910A7D"/>
    <w:rsid w:val="00910E86"/>
    <w:rsid w:val="009110BD"/>
    <w:rsid w:val="00911121"/>
    <w:rsid w:val="00912367"/>
    <w:rsid w:val="009123B1"/>
    <w:rsid w:val="009128C2"/>
    <w:rsid w:val="00912A9E"/>
    <w:rsid w:val="00912BC5"/>
    <w:rsid w:val="00912F9A"/>
    <w:rsid w:val="009131E2"/>
    <w:rsid w:val="009136DF"/>
    <w:rsid w:val="00913778"/>
    <w:rsid w:val="0091384E"/>
    <w:rsid w:val="00913BA4"/>
    <w:rsid w:val="00913FA9"/>
    <w:rsid w:val="00914492"/>
    <w:rsid w:val="0091469D"/>
    <w:rsid w:val="00914758"/>
    <w:rsid w:val="009152F5"/>
    <w:rsid w:val="0091533A"/>
    <w:rsid w:val="0091534D"/>
    <w:rsid w:val="009159D2"/>
    <w:rsid w:val="009162A5"/>
    <w:rsid w:val="00916555"/>
    <w:rsid w:val="009165CF"/>
    <w:rsid w:val="00916BDE"/>
    <w:rsid w:val="00916DE7"/>
    <w:rsid w:val="0091747F"/>
    <w:rsid w:val="009174B6"/>
    <w:rsid w:val="009207EE"/>
    <w:rsid w:val="00920893"/>
    <w:rsid w:val="00920970"/>
    <w:rsid w:val="00920CCD"/>
    <w:rsid w:val="00920DDE"/>
    <w:rsid w:val="00920EB3"/>
    <w:rsid w:val="00921AA8"/>
    <w:rsid w:val="00921D74"/>
    <w:rsid w:val="00921FDF"/>
    <w:rsid w:val="009228C8"/>
    <w:rsid w:val="009229C6"/>
    <w:rsid w:val="00922B3B"/>
    <w:rsid w:val="009230AB"/>
    <w:rsid w:val="009234E7"/>
    <w:rsid w:val="009246A8"/>
    <w:rsid w:val="00924F4C"/>
    <w:rsid w:val="0092500E"/>
    <w:rsid w:val="009253BD"/>
    <w:rsid w:val="0092591E"/>
    <w:rsid w:val="00926216"/>
    <w:rsid w:val="00926862"/>
    <w:rsid w:val="00926BA9"/>
    <w:rsid w:val="00926C92"/>
    <w:rsid w:val="00926F36"/>
    <w:rsid w:val="00926F51"/>
    <w:rsid w:val="009271AE"/>
    <w:rsid w:val="009273BC"/>
    <w:rsid w:val="00927570"/>
    <w:rsid w:val="009276FA"/>
    <w:rsid w:val="0093033A"/>
    <w:rsid w:val="00930385"/>
    <w:rsid w:val="009306BA"/>
    <w:rsid w:val="009312B2"/>
    <w:rsid w:val="00931366"/>
    <w:rsid w:val="009321C0"/>
    <w:rsid w:val="00932337"/>
    <w:rsid w:val="009326E1"/>
    <w:rsid w:val="00932CF9"/>
    <w:rsid w:val="00933451"/>
    <w:rsid w:val="00933D94"/>
    <w:rsid w:val="00934261"/>
    <w:rsid w:val="0093445D"/>
    <w:rsid w:val="009348E5"/>
    <w:rsid w:val="00934952"/>
    <w:rsid w:val="00934BAA"/>
    <w:rsid w:val="00934FCD"/>
    <w:rsid w:val="00935027"/>
    <w:rsid w:val="00935293"/>
    <w:rsid w:val="00935593"/>
    <w:rsid w:val="009357A5"/>
    <w:rsid w:val="00935AE0"/>
    <w:rsid w:val="009361A7"/>
    <w:rsid w:val="00936FC7"/>
    <w:rsid w:val="009370E9"/>
    <w:rsid w:val="009373BC"/>
    <w:rsid w:val="0094000D"/>
    <w:rsid w:val="00940717"/>
    <w:rsid w:val="00940A22"/>
    <w:rsid w:val="00940A36"/>
    <w:rsid w:val="0094102A"/>
    <w:rsid w:val="00941134"/>
    <w:rsid w:val="0094123F"/>
    <w:rsid w:val="009414AA"/>
    <w:rsid w:val="00941531"/>
    <w:rsid w:val="00941B0D"/>
    <w:rsid w:val="00941E47"/>
    <w:rsid w:val="00942115"/>
    <w:rsid w:val="009431A9"/>
    <w:rsid w:val="00943520"/>
    <w:rsid w:val="00943C20"/>
    <w:rsid w:val="00943C62"/>
    <w:rsid w:val="00943EF4"/>
    <w:rsid w:val="00945096"/>
    <w:rsid w:val="0094536A"/>
    <w:rsid w:val="0094595E"/>
    <w:rsid w:val="00946007"/>
    <w:rsid w:val="0094607B"/>
    <w:rsid w:val="009460B1"/>
    <w:rsid w:val="00946187"/>
    <w:rsid w:val="00946CD4"/>
    <w:rsid w:val="00946D4F"/>
    <w:rsid w:val="00947945"/>
    <w:rsid w:val="00947AAF"/>
    <w:rsid w:val="00947B55"/>
    <w:rsid w:val="00947EEC"/>
    <w:rsid w:val="00950355"/>
    <w:rsid w:val="00950749"/>
    <w:rsid w:val="00950C1B"/>
    <w:rsid w:val="009510DD"/>
    <w:rsid w:val="009512DC"/>
    <w:rsid w:val="009512F6"/>
    <w:rsid w:val="009515AB"/>
    <w:rsid w:val="00951832"/>
    <w:rsid w:val="00951AD7"/>
    <w:rsid w:val="00951C0E"/>
    <w:rsid w:val="00951ED8"/>
    <w:rsid w:val="00951F2D"/>
    <w:rsid w:val="00952213"/>
    <w:rsid w:val="00952247"/>
    <w:rsid w:val="0095247B"/>
    <w:rsid w:val="009526E6"/>
    <w:rsid w:val="00952B4F"/>
    <w:rsid w:val="00953072"/>
    <w:rsid w:val="009537A7"/>
    <w:rsid w:val="0095386D"/>
    <w:rsid w:val="00953AE9"/>
    <w:rsid w:val="00954635"/>
    <w:rsid w:val="009548F4"/>
    <w:rsid w:val="00954992"/>
    <w:rsid w:val="00954D70"/>
    <w:rsid w:val="00955327"/>
    <w:rsid w:val="0095551F"/>
    <w:rsid w:val="00955779"/>
    <w:rsid w:val="00956CBB"/>
    <w:rsid w:val="0095779D"/>
    <w:rsid w:val="009577A2"/>
    <w:rsid w:val="00957AD9"/>
    <w:rsid w:val="0096011B"/>
    <w:rsid w:val="00960751"/>
    <w:rsid w:val="009608EF"/>
    <w:rsid w:val="00961D72"/>
    <w:rsid w:val="0096250B"/>
    <w:rsid w:val="00962622"/>
    <w:rsid w:val="009626DB"/>
    <w:rsid w:val="009626E2"/>
    <w:rsid w:val="00962E41"/>
    <w:rsid w:val="00962EBF"/>
    <w:rsid w:val="00963069"/>
    <w:rsid w:val="00963444"/>
    <w:rsid w:val="0096364A"/>
    <w:rsid w:val="0096427A"/>
    <w:rsid w:val="00964531"/>
    <w:rsid w:val="0096501A"/>
    <w:rsid w:val="00965250"/>
    <w:rsid w:val="00965C47"/>
    <w:rsid w:val="00965D53"/>
    <w:rsid w:val="00965F63"/>
    <w:rsid w:val="00966A75"/>
    <w:rsid w:val="00966B26"/>
    <w:rsid w:val="00966BE3"/>
    <w:rsid w:val="00967683"/>
    <w:rsid w:val="009676C3"/>
    <w:rsid w:val="00967862"/>
    <w:rsid w:val="00967BE8"/>
    <w:rsid w:val="00970294"/>
    <w:rsid w:val="00970517"/>
    <w:rsid w:val="00970CDE"/>
    <w:rsid w:val="00970F6D"/>
    <w:rsid w:val="00971031"/>
    <w:rsid w:val="009711CF"/>
    <w:rsid w:val="00971428"/>
    <w:rsid w:val="00971551"/>
    <w:rsid w:val="0097193A"/>
    <w:rsid w:val="00971CA3"/>
    <w:rsid w:val="00972899"/>
    <w:rsid w:val="009729A3"/>
    <w:rsid w:val="00972BCC"/>
    <w:rsid w:val="00972DBC"/>
    <w:rsid w:val="00972FA9"/>
    <w:rsid w:val="009734FC"/>
    <w:rsid w:val="00973D15"/>
    <w:rsid w:val="00973DBB"/>
    <w:rsid w:val="00973E80"/>
    <w:rsid w:val="009740A1"/>
    <w:rsid w:val="00974A24"/>
    <w:rsid w:val="00974D6A"/>
    <w:rsid w:val="00975170"/>
    <w:rsid w:val="0097558F"/>
    <w:rsid w:val="009755E6"/>
    <w:rsid w:val="00975782"/>
    <w:rsid w:val="00975BDD"/>
    <w:rsid w:val="00976018"/>
    <w:rsid w:val="009762ED"/>
    <w:rsid w:val="009764B5"/>
    <w:rsid w:val="0097674B"/>
    <w:rsid w:val="0097698B"/>
    <w:rsid w:val="00976FCC"/>
    <w:rsid w:val="0097746B"/>
    <w:rsid w:val="00977516"/>
    <w:rsid w:val="00977822"/>
    <w:rsid w:val="00977AD6"/>
    <w:rsid w:val="009801D5"/>
    <w:rsid w:val="00980464"/>
    <w:rsid w:val="00980489"/>
    <w:rsid w:val="0098081F"/>
    <w:rsid w:val="00980ED1"/>
    <w:rsid w:val="0098157E"/>
    <w:rsid w:val="00981878"/>
    <w:rsid w:val="00981B58"/>
    <w:rsid w:val="00981FDE"/>
    <w:rsid w:val="0098208A"/>
    <w:rsid w:val="009820D5"/>
    <w:rsid w:val="00982FCE"/>
    <w:rsid w:val="00983681"/>
    <w:rsid w:val="0098394D"/>
    <w:rsid w:val="00983C8E"/>
    <w:rsid w:val="00983E2A"/>
    <w:rsid w:val="00984132"/>
    <w:rsid w:val="0098415E"/>
    <w:rsid w:val="009842BA"/>
    <w:rsid w:val="00984644"/>
    <w:rsid w:val="0098486D"/>
    <w:rsid w:val="009849D1"/>
    <w:rsid w:val="00984B86"/>
    <w:rsid w:val="00984EAB"/>
    <w:rsid w:val="0098516E"/>
    <w:rsid w:val="00985931"/>
    <w:rsid w:val="00985A98"/>
    <w:rsid w:val="00985DE8"/>
    <w:rsid w:val="00985F44"/>
    <w:rsid w:val="009862D7"/>
    <w:rsid w:val="00986927"/>
    <w:rsid w:val="00987115"/>
    <w:rsid w:val="009877A0"/>
    <w:rsid w:val="00990089"/>
    <w:rsid w:val="00990237"/>
    <w:rsid w:val="00991A95"/>
    <w:rsid w:val="00991FC6"/>
    <w:rsid w:val="00992B9B"/>
    <w:rsid w:val="00992F18"/>
    <w:rsid w:val="00993219"/>
    <w:rsid w:val="00993295"/>
    <w:rsid w:val="009932F8"/>
    <w:rsid w:val="009935E4"/>
    <w:rsid w:val="00993AD6"/>
    <w:rsid w:val="00993F34"/>
    <w:rsid w:val="009946A1"/>
    <w:rsid w:val="0099487F"/>
    <w:rsid w:val="00994B5D"/>
    <w:rsid w:val="00994D0F"/>
    <w:rsid w:val="00994E1A"/>
    <w:rsid w:val="0099515F"/>
    <w:rsid w:val="0099556A"/>
    <w:rsid w:val="00995F7A"/>
    <w:rsid w:val="00996B22"/>
    <w:rsid w:val="009972F1"/>
    <w:rsid w:val="00997305"/>
    <w:rsid w:val="00997497"/>
    <w:rsid w:val="00997545"/>
    <w:rsid w:val="00997FF8"/>
    <w:rsid w:val="009A0088"/>
    <w:rsid w:val="009A0246"/>
    <w:rsid w:val="009A03F9"/>
    <w:rsid w:val="009A0599"/>
    <w:rsid w:val="009A0725"/>
    <w:rsid w:val="009A0D0C"/>
    <w:rsid w:val="009A1A24"/>
    <w:rsid w:val="009A1CBA"/>
    <w:rsid w:val="009A23EC"/>
    <w:rsid w:val="009A2530"/>
    <w:rsid w:val="009A2776"/>
    <w:rsid w:val="009A299A"/>
    <w:rsid w:val="009A29C3"/>
    <w:rsid w:val="009A2CFA"/>
    <w:rsid w:val="009A3E53"/>
    <w:rsid w:val="009A3EC4"/>
    <w:rsid w:val="009A469E"/>
    <w:rsid w:val="009A4E0A"/>
    <w:rsid w:val="009A4E80"/>
    <w:rsid w:val="009A5054"/>
    <w:rsid w:val="009A5149"/>
    <w:rsid w:val="009A6296"/>
    <w:rsid w:val="009A64BA"/>
    <w:rsid w:val="009A64CD"/>
    <w:rsid w:val="009A6766"/>
    <w:rsid w:val="009A68B1"/>
    <w:rsid w:val="009A698B"/>
    <w:rsid w:val="009A7257"/>
    <w:rsid w:val="009B01DF"/>
    <w:rsid w:val="009B0410"/>
    <w:rsid w:val="009B072C"/>
    <w:rsid w:val="009B0876"/>
    <w:rsid w:val="009B0E2F"/>
    <w:rsid w:val="009B1110"/>
    <w:rsid w:val="009B132C"/>
    <w:rsid w:val="009B1DBD"/>
    <w:rsid w:val="009B1DED"/>
    <w:rsid w:val="009B2058"/>
    <w:rsid w:val="009B2AB8"/>
    <w:rsid w:val="009B2DFD"/>
    <w:rsid w:val="009B2E28"/>
    <w:rsid w:val="009B3E22"/>
    <w:rsid w:val="009B4515"/>
    <w:rsid w:val="009B476F"/>
    <w:rsid w:val="009B482D"/>
    <w:rsid w:val="009B4AC5"/>
    <w:rsid w:val="009B4D2E"/>
    <w:rsid w:val="009B55AF"/>
    <w:rsid w:val="009B5622"/>
    <w:rsid w:val="009B5C12"/>
    <w:rsid w:val="009B5D0B"/>
    <w:rsid w:val="009B5D82"/>
    <w:rsid w:val="009B610B"/>
    <w:rsid w:val="009B630D"/>
    <w:rsid w:val="009B6670"/>
    <w:rsid w:val="009B678B"/>
    <w:rsid w:val="009B6872"/>
    <w:rsid w:val="009B687F"/>
    <w:rsid w:val="009B68D2"/>
    <w:rsid w:val="009B6CE3"/>
    <w:rsid w:val="009B7463"/>
    <w:rsid w:val="009B79BF"/>
    <w:rsid w:val="009B7B04"/>
    <w:rsid w:val="009B7B34"/>
    <w:rsid w:val="009C00E7"/>
    <w:rsid w:val="009C01F4"/>
    <w:rsid w:val="009C04CD"/>
    <w:rsid w:val="009C0559"/>
    <w:rsid w:val="009C0810"/>
    <w:rsid w:val="009C116C"/>
    <w:rsid w:val="009C16B3"/>
    <w:rsid w:val="009C24A5"/>
    <w:rsid w:val="009C2A4A"/>
    <w:rsid w:val="009C33D2"/>
    <w:rsid w:val="009C361B"/>
    <w:rsid w:val="009C37E9"/>
    <w:rsid w:val="009C3BFD"/>
    <w:rsid w:val="009C46FB"/>
    <w:rsid w:val="009C4734"/>
    <w:rsid w:val="009C4758"/>
    <w:rsid w:val="009C48B0"/>
    <w:rsid w:val="009C4946"/>
    <w:rsid w:val="009C4B72"/>
    <w:rsid w:val="009C4F25"/>
    <w:rsid w:val="009C51D5"/>
    <w:rsid w:val="009C5A99"/>
    <w:rsid w:val="009C6294"/>
    <w:rsid w:val="009C6669"/>
    <w:rsid w:val="009C6721"/>
    <w:rsid w:val="009C6DF6"/>
    <w:rsid w:val="009C6EE2"/>
    <w:rsid w:val="009C7079"/>
    <w:rsid w:val="009C73E2"/>
    <w:rsid w:val="009C7409"/>
    <w:rsid w:val="009C7761"/>
    <w:rsid w:val="009C7BC0"/>
    <w:rsid w:val="009C7C74"/>
    <w:rsid w:val="009D0C34"/>
    <w:rsid w:val="009D0D09"/>
    <w:rsid w:val="009D117F"/>
    <w:rsid w:val="009D14F4"/>
    <w:rsid w:val="009D16CA"/>
    <w:rsid w:val="009D1C16"/>
    <w:rsid w:val="009D2182"/>
    <w:rsid w:val="009D21FD"/>
    <w:rsid w:val="009D2C91"/>
    <w:rsid w:val="009D2DF5"/>
    <w:rsid w:val="009D2EFA"/>
    <w:rsid w:val="009D3034"/>
    <w:rsid w:val="009D38AF"/>
    <w:rsid w:val="009D3949"/>
    <w:rsid w:val="009D3AA2"/>
    <w:rsid w:val="009D3AE5"/>
    <w:rsid w:val="009D405A"/>
    <w:rsid w:val="009D45D7"/>
    <w:rsid w:val="009D4C25"/>
    <w:rsid w:val="009D4C27"/>
    <w:rsid w:val="009D4E31"/>
    <w:rsid w:val="009D5254"/>
    <w:rsid w:val="009D5329"/>
    <w:rsid w:val="009D5B2E"/>
    <w:rsid w:val="009D5EEB"/>
    <w:rsid w:val="009D6445"/>
    <w:rsid w:val="009D688F"/>
    <w:rsid w:val="009D6986"/>
    <w:rsid w:val="009D7F83"/>
    <w:rsid w:val="009E0243"/>
    <w:rsid w:val="009E0956"/>
    <w:rsid w:val="009E09F9"/>
    <w:rsid w:val="009E0C36"/>
    <w:rsid w:val="009E0D95"/>
    <w:rsid w:val="009E0EC5"/>
    <w:rsid w:val="009E252F"/>
    <w:rsid w:val="009E2842"/>
    <w:rsid w:val="009E290B"/>
    <w:rsid w:val="009E2AC5"/>
    <w:rsid w:val="009E2B17"/>
    <w:rsid w:val="009E3427"/>
    <w:rsid w:val="009E36DA"/>
    <w:rsid w:val="009E3B7F"/>
    <w:rsid w:val="009E3CA4"/>
    <w:rsid w:val="009E3D37"/>
    <w:rsid w:val="009E4336"/>
    <w:rsid w:val="009E452B"/>
    <w:rsid w:val="009E4925"/>
    <w:rsid w:val="009E4A31"/>
    <w:rsid w:val="009E4E05"/>
    <w:rsid w:val="009E4F12"/>
    <w:rsid w:val="009E50BB"/>
    <w:rsid w:val="009E5106"/>
    <w:rsid w:val="009E51B9"/>
    <w:rsid w:val="009E5242"/>
    <w:rsid w:val="009E5C69"/>
    <w:rsid w:val="009E5ED8"/>
    <w:rsid w:val="009E6187"/>
    <w:rsid w:val="009E6294"/>
    <w:rsid w:val="009E6673"/>
    <w:rsid w:val="009E6CAA"/>
    <w:rsid w:val="009E7A5F"/>
    <w:rsid w:val="009E7A7E"/>
    <w:rsid w:val="009E7A96"/>
    <w:rsid w:val="009E7B73"/>
    <w:rsid w:val="009E7C3F"/>
    <w:rsid w:val="009E7C9E"/>
    <w:rsid w:val="009E7DEF"/>
    <w:rsid w:val="009F1235"/>
    <w:rsid w:val="009F18D1"/>
    <w:rsid w:val="009F1F37"/>
    <w:rsid w:val="009F1F39"/>
    <w:rsid w:val="009F251C"/>
    <w:rsid w:val="009F2A93"/>
    <w:rsid w:val="009F2CE6"/>
    <w:rsid w:val="009F30F5"/>
    <w:rsid w:val="009F3467"/>
    <w:rsid w:val="009F34B6"/>
    <w:rsid w:val="009F3AE1"/>
    <w:rsid w:val="009F3BCA"/>
    <w:rsid w:val="009F3D1C"/>
    <w:rsid w:val="009F458A"/>
    <w:rsid w:val="009F45F2"/>
    <w:rsid w:val="009F47B1"/>
    <w:rsid w:val="009F49AA"/>
    <w:rsid w:val="009F4C34"/>
    <w:rsid w:val="009F4C64"/>
    <w:rsid w:val="009F57C7"/>
    <w:rsid w:val="009F5894"/>
    <w:rsid w:val="009F5BC4"/>
    <w:rsid w:val="009F60EF"/>
    <w:rsid w:val="009F6586"/>
    <w:rsid w:val="009F6A40"/>
    <w:rsid w:val="009F6B1B"/>
    <w:rsid w:val="009F6EBB"/>
    <w:rsid w:val="009F6F10"/>
    <w:rsid w:val="009F74D3"/>
    <w:rsid w:val="009F76C2"/>
    <w:rsid w:val="009F77F7"/>
    <w:rsid w:val="009F7ABF"/>
    <w:rsid w:val="00A00129"/>
    <w:rsid w:val="00A0085C"/>
    <w:rsid w:val="00A00B98"/>
    <w:rsid w:val="00A01025"/>
    <w:rsid w:val="00A01224"/>
    <w:rsid w:val="00A01687"/>
    <w:rsid w:val="00A01702"/>
    <w:rsid w:val="00A018E2"/>
    <w:rsid w:val="00A02253"/>
    <w:rsid w:val="00A02322"/>
    <w:rsid w:val="00A02425"/>
    <w:rsid w:val="00A0304A"/>
    <w:rsid w:val="00A0306E"/>
    <w:rsid w:val="00A03353"/>
    <w:rsid w:val="00A03385"/>
    <w:rsid w:val="00A033D2"/>
    <w:rsid w:val="00A03664"/>
    <w:rsid w:val="00A03DB7"/>
    <w:rsid w:val="00A04197"/>
    <w:rsid w:val="00A04959"/>
    <w:rsid w:val="00A04A4D"/>
    <w:rsid w:val="00A04C7F"/>
    <w:rsid w:val="00A04E7F"/>
    <w:rsid w:val="00A05282"/>
    <w:rsid w:val="00A0543C"/>
    <w:rsid w:val="00A05A31"/>
    <w:rsid w:val="00A060B9"/>
    <w:rsid w:val="00A06805"/>
    <w:rsid w:val="00A070C3"/>
    <w:rsid w:val="00A0719F"/>
    <w:rsid w:val="00A0785F"/>
    <w:rsid w:val="00A1051B"/>
    <w:rsid w:val="00A10881"/>
    <w:rsid w:val="00A10AE8"/>
    <w:rsid w:val="00A10B3F"/>
    <w:rsid w:val="00A10B58"/>
    <w:rsid w:val="00A114C8"/>
    <w:rsid w:val="00A11E23"/>
    <w:rsid w:val="00A11F7D"/>
    <w:rsid w:val="00A1204E"/>
    <w:rsid w:val="00A1204F"/>
    <w:rsid w:val="00A125D2"/>
    <w:rsid w:val="00A1292D"/>
    <w:rsid w:val="00A12B1A"/>
    <w:rsid w:val="00A12FDC"/>
    <w:rsid w:val="00A13D16"/>
    <w:rsid w:val="00A13DEF"/>
    <w:rsid w:val="00A14391"/>
    <w:rsid w:val="00A14C9B"/>
    <w:rsid w:val="00A1551A"/>
    <w:rsid w:val="00A159E1"/>
    <w:rsid w:val="00A15F19"/>
    <w:rsid w:val="00A1627C"/>
    <w:rsid w:val="00A166E8"/>
    <w:rsid w:val="00A168C4"/>
    <w:rsid w:val="00A16931"/>
    <w:rsid w:val="00A172C3"/>
    <w:rsid w:val="00A17640"/>
    <w:rsid w:val="00A1784B"/>
    <w:rsid w:val="00A1785B"/>
    <w:rsid w:val="00A17C50"/>
    <w:rsid w:val="00A17DBA"/>
    <w:rsid w:val="00A20B51"/>
    <w:rsid w:val="00A20C46"/>
    <w:rsid w:val="00A21206"/>
    <w:rsid w:val="00A212B3"/>
    <w:rsid w:val="00A218B9"/>
    <w:rsid w:val="00A2192A"/>
    <w:rsid w:val="00A21B1C"/>
    <w:rsid w:val="00A2322D"/>
    <w:rsid w:val="00A23AAE"/>
    <w:rsid w:val="00A24608"/>
    <w:rsid w:val="00A24850"/>
    <w:rsid w:val="00A24995"/>
    <w:rsid w:val="00A24CEA"/>
    <w:rsid w:val="00A24CFC"/>
    <w:rsid w:val="00A24D2A"/>
    <w:rsid w:val="00A24DAD"/>
    <w:rsid w:val="00A25528"/>
    <w:rsid w:val="00A259F6"/>
    <w:rsid w:val="00A25CB7"/>
    <w:rsid w:val="00A26057"/>
    <w:rsid w:val="00A2685A"/>
    <w:rsid w:val="00A26AE8"/>
    <w:rsid w:val="00A26B28"/>
    <w:rsid w:val="00A26DE7"/>
    <w:rsid w:val="00A27254"/>
    <w:rsid w:val="00A274BE"/>
    <w:rsid w:val="00A276CD"/>
    <w:rsid w:val="00A2777A"/>
    <w:rsid w:val="00A279F8"/>
    <w:rsid w:val="00A27E02"/>
    <w:rsid w:val="00A27E60"/>
    <w:rsid w:val="00A302B5"/>
    <w:rsid w:val="00A306E1"/>
    <w:rsid w:val="00A315EB"/>
    <w:rsid w:val="00A31784"/>
    <w:rsid w:val="00A3183B"/>
    <w:rsid w:val="00A31C98"/>
    <w:rsid w:val="00A325D1"/>
    <w:rsid w:val="00A32681"/>
    <w:rsid w:val="00A329D7"/>
    <w:rsid w:val="00A32B71"/>
    <w:rsid w:val="00A33000"/>
    <w:rsid w:val="00A33317"/>
    <w:rsid w:val="00A333F2"/>
    <w:rsid w:val="00A3375F"/>
    <w:rsid w:val="00A33862"/>
    <w:rsid w:val="00A33884"/>
    <w:rsid w:val="00A33C46"/>
    <w:rsid w:val="00A33EC3"/>
    <w:rsid w:val="00A3462F"/>
    <w:rsid w:val="00A34655"/>
    <w:rsid w:val="00A349C8"/>
    <w:rsid w:val="00A34CF1"/>
    <w:rsid w:val="00A34E83"/>
    <w:rsid w:val="00A358BC"/>
    <w:rsid w:val="00A35ADA"/>
    <w:rsid w:val="00A35DAB"/>
    <w:rsid w:val="00A3658D"/>
    <w:rsid w:val="00A36B67"/>
    <w:rsid w:val="00A36BE3"/>
    <w:rsid w:val="00A36F0F"/>
    <w:rsid w:val="00A36F4F"/>
    <w:rsid w:val="00A37453"/>
    <w:rsid w:val="00A377C2"/>
    <w:rsid w:val="00A377D5"/>
    <w:rsid w:val="00A378F8"/>
    <w:rsid w:val="00A37E38"/>
    <w:rsid w:val="00A405DE"/>
    <w:rsid w:val="00A40708"/>
    <w:rsid w:val="00A40927"/>
    <w:rsid w:val="00A40E64"/>
    <w:rsid w:val="00A40FBC"/>
    <w:rsid w:val="00A41285"/>
    <w:rsid w:val="00A416FC"/>
    <w:rsid w:val="00A41826"/>
    <w:rsid w:val="00A419C6"/>
    <w:rsid w:val="00A41F01"/>
    <w:rsid w:val="00A423F2"/>
    <w:rsid w:val="00A4248A"/>
    <w:rsid w:val="00A42DEB"/>
    <w:rsid w:val="00A431B1"/>
    <w:rsid w:val="00A437CC"/>
    <w:rsid w:val="00A438B1"/>
    <w:rsid w:val="00A43940"/>
    <w:rsid w:val="00A44773"/>
    <w:rsid w:val="00A44BBD"/>
    <w:rsid w:val="00A45774"/>
    <w:rsid w:val="00A45B82"/>
    <w:rsid w:val="00A45C22"/>
    <w:rsid w:val="00A4606D"/>
    <w:rsid w:val="00A467BD"/>
    <w:rsid w:val="00A467E8"/>
    <w:rsid w:val="00A46A65"/>
    <w:rsid w:val="00A46B6F"/>
    <w:rsid w:val="00A470D8"/>
    <w:rsid w:val="00A472D9"/>
    <w:rsid w:val="00A47636"/>
    <w:rsid w:val="00A4789E"/>
    <w:rsid w:val="00A47991"/>
    <w:rsid w:val="00A479AF"/>
    <w:rsid w:val="00A47DDE"/>
    <w:rsid w:val="00A503A0"/>
    <w:rsid w:val="00A50F48"/>
    <w:rsid w:val="00A5123B"/>
    <w:rsid w:val="00A51564"/>
    <w:rsid w:val="00A52113"/>
    <w:rsid w:val="00A52514"/>
    <w:rsid w:val="00A52B39"/>
    <w:rsid w:val="00A52BEF"/>
    <w:rsid w:val="00A52C5F"/>
    <w:rsid w:val="00A52CC4"/>
    <w:rsid w:val="00A5312C"/>
    <w:rsid w:val="00A53382"/>
    <w:rsid w:val="00A53D76"/>
    <w:rsid w:val="00A5409C"/>
    <w:rsid w:val="00A54AD4"/>
    <w:rsid w:val="00A550DE"/>
    <w:rsid w:val="00A55161"/>
    <w:rsid w:val="00A55442"/>
    <w:rsid w:val="00A55AB5"/>
    <w:rsid w:val="00A55C2C"/>
    <w:rsid w:val="00A55CFA"/>
    <w:rsid w:val="00A564E0"/>
    <w:rsid w:val="00A56A74"/>
    <w:rsid w:val="00A56AFA"/>
    <w:rsid w:val="00A56CBF"/>
    <w:rsid w:val="00A56D43"/>
    <w:rsid w:val="00A57016"/>
    <w:rsid w:val="00A572B4"/>
    <w:rsid w:val="00A574DA"/>
    <w:rsid w:val="00A57A52"/>
    <w:rsid w:val="00A57DF5"/>
    <w:rsid w:val="00A57F62"/>
    <w:rsid w:val="00A6040B"/>
    <w:rsid w:val="00A606D5"/>
    <w:rsid w:val="00A60F73"/>
    <w:rsid w:val="00A61CD3"/>
    <w:rsid w:val="00A622CF"/>
    <w:rsid w:val="00A626B9"/>
    <w:rsid w:val="00A62752"/>
    <w:rsid w:val="00A62760"/>
    <w:rsid w:val="00A628C6"/>
    <w:rsid w:val="00A62FA3"/>
    <w:rsid w:val="00A63111"/>
    <w:rsid w:val="00A63322"/>
    <w:rsid w:val="00A639BD"/>
    <w:rsid w:val="00A647FD"/>
    <w:rsid w:val="00A64B60"/>
    <w:rsid w:val="00A64BCE"/>
    <w:rsid w:val="00A6587B"/>
    <w:rsid w:val="00A65D08"/>
    <w:rsid w:val="00A65E36"/>
    <w:rsid w:val="00A660BB"/>
    <w:rsid w:val="00A66151"/>
    <w:rsid w:val="00A66511"/>
    <w:rsid w:val="00A66B68"/>
    <w:rsid w:val="00A67AC2"/>
    <w:rsid w:val="00A702EF"/>
    <w:rsid w:val="00A706D5"/>
    <w:rsid w:val="00A709A0"/>
    <w:rsid w:val="00A70D12"/>
    <w:rsid w:val="00A70E9A"/>
    <w:rsid w:val="00A71CA0"/>
    <w:rsid w:val="00A71EFD"/>
    <w:rsid w:val="00A72342"/>
    <w:rsid w:val="00A72B61"/>
    <w:rsid w:val="00A72D89"/>
    <w:rsid w:val="00A72EF2"/>
    <w:rsid w:val="00A73794"/>
    <w:rsid w:val="00A7428C"/>
    <w:rsid w:val="00A745E7"/>
    <w:rsid w:val="00A747CD"/>
    <w:rsid w:val="00A74803"/>
    <w:rsid w:val="00A74B22"/>
    <w:rsid w:val="00A74EE5"/>
    <w:rsid w:val="00A75355"/>
    <w:rsid w:val="00A758BF"/>
    <w:rsid w:val="00A75BBC"/>
    <w:rsid w:val="00A75E3E"/>
    <w:rsid w:val="00A75F30"/>
    <w:rsid w:val="00A76379"/>
    <w:rsid w:val="00A76C32"/>
    <w:rsid w:val="00A76CFF"/>
    <w:rsid w:val="00A77577"/>
    <w:rsid w:val="00A77C49"/>
    <w:rsid w:val="00A80044"/>
    <w:rsid w:val="00A80085"/>
    <w:rsid w:val="00A801AA"/>
    <w:rsid w:val="00A80306"/>
    <w:rsid w:val="00A80420"/>
    <w:rsid w:val="00A8055A"/>
    <w:rsid w:val="00A80839"/>
    <w:rsid w:val="00A808DA"/>
    <w:rsid w:val="00A80CDB"/>
    <w:rsid w:val="00A80D72"/>
    <w:rsid w:val="00A80E36"/>
    <w:rsid w:val="00A80FA3"/>
    <w:rsid w:val="00A82121"/>
    <w:rsid w:val="00A82686"/>
    <w:rsid w:val="00A82D7D"/>
    <w:rsid w:val="00A831EE"/>
    <w:rsid w:val="00A83279"/>
    <w:rsid w:val="00A838D9"/>
    <w:rsid w:val="00A842AB"/>
    <w:rsid w:val="00A84367"/>
    <w:rsid w:val="00A84386"/>
    <w:rsid w:val="00A84486"/>
    <w:rsid w:val="00A8503C"/>
    <w:rsid w:val="00A85149"/>
    <w:rsid w:val="00A85A20"/>
    <w:rsid w:val="00A85E10"/>
    <w:rsid w:val="00A85F93"/>
    <w:rsid w:val="00A86227"/>
    <w:rsid w:val="00A869A3"/>
    <w:rsid w:val="00A86B32"/>
    <w:rsid w:val="00A86E3A"/>
    <w:rsid w:val="00A86F6A"/>
    <w:rsid w:val="00A87266"/>
    <w:rsid w:val="00A87733"/>
    <w:rsid w:val="00A87FE4"/>
    <w:rsid w:val="00A90AE9"/>
    <w:rsid w:val="00A919B8"/>
    <w:rsid w:val="00A91B0C"/>
    <w:rsid w:val="00A91DC6"/>
    <w:rsid w:val="00A920CE"/>
    <w:rsid w:val="00A92263"/>
    <w:rsid w:val="00A92447"/>
    <w:rsid w:val="00A92585"/>
    <w:rsid w:val="00A925D5"/>
    <w:rsid w:val="00A93056"/>
    <w:rsid w:val="00A93063"/>
    <w:rsid w:val="00A944DB"/>
    <w:rsid w:val="00A94755"/>
    <w:rsid w:val="00A94914"/>
    <w:rsid w:val="00A94E47"/>
    <w:rsid w:val="00A950D4"/>
    <w:rsid w:val="00A95B91"/>
    <w:rsid w:val="00A95EA9"/>
    <w:rsid w:val="00A960F9"/>
    <w:rsid w:val="00A97072"/>
    <w:rsid w:val="00A9715F"/>
    <w:rsid w:val="00A97242"/>
    <w:rsid w:val="00A97482"/>
    <w:rsid w:val="00A97652"/>
    <w:rsid w:val="00A97A37"/>
    <w:rsid w:val="00A97DD1"/>
    <w:rsid w:val="00AA00D5"/>
    <w:rsid w:val="00AA00DB"/>
    <w:rsid w:val="00AA0846"/>
    <w:rsid w:val="00AA0902"/>
    <w:rsid w:val="00AA1115"/>
    <w:rsid w:val="00AA1214"/>
    <w:rsid w:val="00AA12A6"/>
    <w:rsid w:val="00AA1349"/>
    <w:rsid w:val="00AA1B78"/>
    <w:rsid w:val="00AA1E8C"/>
    <w:rsid w:val="00AA21AA"/>
    <w:rsid w:val="00AA28A4"/>
    <w:rsid w:val="00AA29EF"/>
    <w:rsid w:val="00AA2A44"/>
    <w:rsid w:val="00AA2CA6"/>
    <w:rsid w:val="00AA2DD8"/>
    <w:rsid w:val="00AA376E"/>
    <w:rsid w:val="00AA3A5E"/>
    <w:rsid w:val="00AA3B81"/>
    <w:rsid w:val="00AA3FAE"/>
    <w:rsid w:val="00AA4F4A"/>
    <w:rsid w:val="00AA4F64"/>
    <w:rsid w:val="00AA5003"/>
    <w:rsid w:val="00AA55B3"/>
    <w:rsid w:val="00AA55BA"/>
    <w:rsid w:val="00AA5A05"/>
    <w:rsid w:val="00AA5DCA"/>
    <w:rsid w:val="00AA62AE"/>
    <w:rsid w:val="00AA6355"/>
    <w:rsid w:val="00AA751E"/>
    <w:rsid w:val="00AA7A8F"/>
    <w:rsid w:val="00AA7BC7"/>
    <w:rsid w:val="00AB00B5"/>
    <w:rsid w:val="00AB089F"/>
    <w:rsid w:val="00AB181B"/>
    <w:rsid w:val="00AB1CAE"/>
    <w:rsid w:val="00AB1DC6"/>
    <w:rsid w:val="00AB2030"/>
    <w:rsid w:val="00AB293E"/>
    <w:rsid w:val="00AB2E37"/>
    <w:rsid w:val="00AB3181"/>
    <w:rsid w:val="00AB32FD"/>
    <w:rsid w:val="00AB3546"/>
    <w:rsid w:val="00AB3A07"/>
    <w:rsid w:val="00AB3B90"/>
    <w:rsid w:val="00AB4801"/>
    <w:rsid w:val="00AB4ABA"/>
    <w:rsid w:val="00AB4AE8"/>
    <w:rsid w:val="00AB4D38"/>
    <w:rsid w:val="00AB4DAE"/>
    <w:rsid w:val="00AB4DFB"/>
    <w:rsid w:val="00AB52DF"/>
    <w:rsid w:val="00AB5383"/>
    <w:rsid w:val="00AB55C7"/>
    <w:rsid w:val="00AB5793"/>
    <w:rsid w:val="00AB58FD"/>
    <w:rsid w:val="00AB5E05"/>
    <w:rsid w:val="00AB5E08"/>
    <w:rsid w:val="00AB5E24"/>
    <w:rsid w:val="00AB66CD"/>
    <w:rsid w:val="00AB6EE1"/>
    <w:rsid w:val="00AB7062"/>
    <w:rsid w:val="00AB730B"/>
    <w:rsid w:val="00AB7660"/>
    <w:rsid w:val="00AB77DD"/>
    <w:rsid w:val="00AB79DA"/>
    <w:rsid w:val="00AB7BA8"/>
    <w:rsid w:val="00AC09DE"/>
    <w:rsid w:val="00AC0AF9"/>
    <w:rsid w:val="00AC0D9C"/>
    <w:rsid w:val="00AC1211"/>
    <w:rsid w:val="00AC193F"/>
    <w:rsid w:val="00AC1A3E"/>
    <w:rsid w:val="00AC1A7D"/>
    <w:rsid w:val="00AC1C76"/>
    <w:rsid w:val="00AC1EDA"/>
    <w:rsid w:val="00AC1F31"/>
    <w:rsid w:val="00AC21AA"/>
    <w:rsid w:val="00AC2219"/>
    <w:rsid w:val="00AC22F3"/>
    <w:rsid w:val="00AC2757"/>
    <w:rsid w:val="00AC45AE"/>
    <w:rsid w:val="00AC485E"/>
    <w:rsid w:val="00AC4B97"/>
    <w:rsid w:val="00AC4EBE"/>
    <w:rsid w:val="00AC4FA6"/>
    <w:rsid w:val="00AC565B"/>
    <w:rsid w:val="00AC5751"/>
    <w:rsid w:val="00AC5CE1"/>
    <w:rsid w:val="00AC63D4"/>
    <w:rsid w:val="00AC66DD"/>
    <w:rsid w:val="00AC67BF"/>
    <w:rsid w:val="00AC6851"/>
    <w:rsid w:val="00AC6D8A"/>
    <w:rsid w:val="00AC70F0"/>
    <w:rsid w:val="00AC71FD"/>
    <w:rsid w:val="00AC73A2"/>
    <w:rsid w:val="00AC7789"/>
    <w:rsid w:val="00AC7C68"/>
    <w:rsid w:val="00AC7F9D"/>
    <w:rsid w:val="00AD0B5D"/>
    <w:rsid w:val="00AD0F35"/>
    <w:rsid w:val="00AD1117"/>
    <w:rsid w:val="00AD1257"/>
    <w:rsid w:val="00AD1649"/>
    <w:rsid w:val="00AD18D1"/>
    <w:rsid w:val="00AD1DCB"/>
    <w:rsid w:val="00AD26D6"/>
    <w:rsid w:val="00AD2837"/>
    <w:rsid w:val="00AD28D7"/>
    <w:rsid w:val="00AD332D"/>
    <w:rsid w:val="00AD3648"/>
    <w:rsid w:val="00AD380C"/>
    <w:rsid w:val="00AD39E9"/>
    <w:rsid w:val="00AD3FD3"/>
    <w:rsid w:val="00AD4099"/>
    <w:rsid w:val="00AD431A"/>
    <w:rsid w:val="00AD474E"/>
    <w:rsid w:val="00AD4937"/>
    <w:rsid w:val="00AD4AD7"/>
    <w:rsid w:val="00AD4B47"/>
    <w:rsid w:val="00AD4B4E"/>
    <w:rsid w:val="00AD4E83"/>
    <w:rsid w:val="00AD4FDA"/>
    <w:rsid w:val="00AD5565"/>
    <w:rsid w:val="00AD5588"/>
    <w:rsid w:val="00AD5725"/>
    <w:rsid w:val="00AD5B88"/>
    <w:rsid w:val="00AD5BC8"/>
    <w:rsid w:val="00AD638C"/>
    <w:rsid w:val="00AD6D8A"/>
    <w:rsid w:val="00AD6EDE"/>
    <w:rsid w:val="00AD6F45"/>
    <w:rsid w:val="00AD7077"/>
    <w:rsid w:val="00AD7178"/>
    <w:rsid w:val="00AD729A"/>
    <w:rsid w:val="00AD7350"/>
    <w:rsid w:val="00AD7454"/>
    <w:rsid w:val="00AD7A28"/>
    <w:rsid w:val="00AD7DEA"/>
    <w:rsid w:val="00AD7F0A"/>
    <w:rsid w:val="00AE0128"/>
    <w:rsid w:val="00AE017D"/>
    <w:rsid w:val="00AE09B2"/>
    <w:rsid w:val="00AE09B4"/>
    <w:rsid w:val="00AE0AEE"/>
    <w:rsid w:val="00AE0DC6"/>
    <w:rsid w:val="00AE0FA2"/>
    <w:rsid w:val="00AE184E"/>
    <w:rsid w:val="00AE19D9"/>
    <w:rsid w:val="00AE1E4A"/>
    <w:rsid w:val="00AE1F90"/>
    <w:rsid w:val="00AE201F"/>
    <w:rsid w:val="00AE23F6"/>
    <w:rsid w:val="00AE2A5B"/>
    <w:rsid w:val="00AE2A62"/>
    <w:rsid w:val="00AE2A72"/>
    <w:rsid w:val="00AE2BDA"/>
    <w:rsid w:val="00AE2EAE"/>
    <w:rsid w:val="00AE2F94"/>
    <w:rsid w:val="00AE3274"/>
    <w:rsid w:val="00AE3338"/>
    <w:rsid w:val="00AE3BD7"/>
    <w:rsid w:val="00AE4259"/>
    <w:rsid w:val="00AE43AE"/>
    <w:rsid w:val="00AE4BE2"/>
    <w:rsid w:val="00AE4F2E"/>
    <w:rsid w:val="00AE5509"/>
    <w:rsid w:val="00AE55A2"/>
    <w:rsid w:val="00AE5E24"/>
    <w:rsid w:val="00AE5EF5"/>
    <w:rsid w:val="00AE6240"/>
    <w:rsid w:val="00AE6265"/>
    <w:rsid w:val="00AE63E9"/>
    <w:rsid w:val="00AE68D6"/>
    <w:rsid w:val="00AE6993"/>
    <w:rsid w:val="00AE6DE3"/>
    <w:rsid w:val="00AE6EE8"/>
    <w:rsid w:val="00AE703E"/>
    <w:rsid w:val="00AF0140"/>
    <w:rsid w:val="00AF04EB"/>
    <w:rsid w:val="00AF071F"/>
    <w:rsid w:val="00AF09B3"/>
    <w:rsid w:val="00AF12C9"/>
    <w:rsid w:val="00AF135E"/>
    <w:rsid w:val="00AF1366"/>
    <w:rsid w:val="00AF1465"/>
    <w:rsid w:val="00AF165A"/>
    <w:rsid w:val="00AF1742"/>
    <w:rsid w:val="00AF1F75"/>
    <w:rsid w:val="00AF2341"/>
    <w:rsid w:val="00AF29B6"/>
    <w:rsid w:val="00AF2B2A"/>
    <w:rsid w:val="00AF2BE5"/>
    <w:rsid w:val="00AF2C90"/>
    <w:rsid w:val="00AF2CB0"/>
    <w:rsid w:val="00AF2CBC"/>
    <w:rsid w:val="00AF2DE9"/>
    <w:rsid w:val="00AF3323"/>
    <w:rsid w:val="00AF36B6"/>
    <w:rsid w:val="00AF41FC"/>
    <w:rsid w:val="00AF4A5A"/>
    <w:rsid w:val="00AF4C62"/>
    <w:rsid w:val="00AF55C6"/>
    <w:rsid w:val="00AF5AEE"/>
    <w:rsid w:val="00AF5C07"/>
    <w:rsid w:val="00AF5E8E"/>
    <w:rsid w:val="00AF5FF7"/>
    <w:rsid w:val="00AF6071"/>
    <w:rsid w:val="00AF61E7"/>
    <w:rsid w:val="00AF6329"/>
    <w:rsid w:val="00AF651F"/>
    <w:rsid w:val="00AF660F"/>
    <w:rsid w:val="00AF672D"/>
    <w:rsid w:val="00AF71B6"/>
    <w:rsid w:val="00AF7255"/>
    <w:rsid w:val="00AF7279"/>
    <w:rsid w:val="00AF7442"/>
    <w:rsid w:val="00AF7543"/>
    <w:rsid w:val="00AF796A"/>
    <w:rsid w:val="00AF7EDC"/>
    <w:rsid w:val="00B00655"/>
    <w:rsid w:val="00B009AB"/>
    <w:rsid w:val="00B00F51"/>
    <w:rsid w:val="00B01768"/>
    <w:rsid w:val="00B0238D"/>
    <w:rsid w:val="00B02661"/>
    <w:rsid w:val="00B02BFB"/>
    <w:rsid w:val="00B02DC6"/>
    <w:rsid w:val="00B03051"/>
    <w:rsid w:val="00B03465"/>
    <w:rsid w:val="00B034E0"/>
    <w:rsid w:val="00B036E0"/>
    <w:rsid w:val="00B03D14"/>
    <w:rsid w:val="00B03E70"/>
    <w:rsid w:val="00B03F5A"/>
    <w:rsid w:val="00B045FB"/>
    <w:rsid w:val="00B04DF7"/>
    <w:rsid w:val="00B054A6"/>
    <w:rsid w:val="00B0586B"/>
    <w:rsid w:val="00B05B0B"/>
    <w:rsid w:val="00B05DC7"/>
    <w:rsid w:val="00B05EAB"/>
    <w:rsid w:val="00B0661B"/>
    <w:rsid w:val="00B06B01"/>
    <w:rsid w:val="00B074D5"/>
    <w:rsid w:val="00B07550"/>
    <w:rsid w:val="00B075A6"/>
    <w:rsid w:val="00B07A35"/>
    <w:rsid w:val="00B07F25"/>
    <w:rsid w:val="00B07FAD"/>
    <w:rsid w:val="00B10053"/>
    <w:rsid w:val="00B100DD"/>
    <w:rsid w:val="00B1081F"/>
    <w:rsid w:val="00B11481"/>
    <w:rsid w:val="00B1153B"/>
    <w:rsid w:val="00B116F6"/>
    <w:rsid w:val="00B11990"/>
    <w:rsid w:val="00B119C8"/>
    <w:rsid w:val="00B1269B"/>
    <w:rsid w:val="00B12C96"/>
    <w:rsid w:val="00B12FCD"/>
    <w:rsid w:val="00B13046"/>
    <w:rsid w:val="00B13510"/>
    <w:rsid w:val="00B1367A"/>
    <w:rsid w:val="00B13A38"/>
    <w:rsid w:val="00B13E6A"/>
    <w:rsid w:val="00B143CC"/>
    <w:rsid w:val="00B1443A"/>
    <w:rsid w:val="00B144EB"/>
    <w:rsid w:val="00B148C1"/>
    <w:rsid w:val="00B14B4E"/>
    <w:rsid w:val="00B1510C"/>
    <w:rsid w:val="00B15166"/>
    <w:rsid w:val="00B1565E"/>
    <w:rsid w:val="00B157DB"/>
    <w:rsid w:val="00B1595D"/>
    <w:rsid w:val="00B15A11"/>
    <w:rsid w:val="00B160EC"/>
    <w:rsid w:val="00B162D1"/>
    <w:rsid w:val="00B16340"/>
    <w:rsid w:val="00B16777"/>
    <w:rsid w:val="00B16BA8"/>
    <w:rsid w:val="00B16D30"/>
    <w:rsid w:val="00B172C0"/>
    <w:rsid w:val="00B17727"/>
    <w:rsid w:val="00B177A4"/>
    <w:rsid w:val="00B17895"/>
    <w:rsid w:val="00B17AF1"/>
    <w:rsid w:val="00B17BD1"/>
    <w:rsid w:val="00B17C97"/>
    <w:rsid w:val="00B17CA4"/>
    <w:rsid w:val="00B203A6"/>
    <w:rsid w:val="00B204AE"/>
    <w:rsid w:val="00B2099F"/>
    <w:rsid w:val="00B20F9E"/>
    <w:rsid w:val="00B21277"/>
    <w:rsid w:val="00B2150A"/>
    <w:rsid w:val="00B2151A"/>
    <w:rsid w:val="00B21569"/>
    <w:rsid w:val="00B2215E"/>
    <w:rsid w:val="00B22205"/>
    <w:rsid w:val="00B22228"/>
    <w:rsid w:val="00B22248"/>
    <w:rsid w:val="00B22AAB"/>
    <w:rsid w:val="00B2361D"/>
    <w:rsid w:val="00B2384A"/>
    <w:rsid w:val="00B23C1D"/>
    <w:rsid w:val="00B23DDD"/>
    <w:rsid w:val="00B23EC5"/>
    <w:rsid w:val="00B245B6"/>
    <w:rsid w:val="00B2465D"/>
    <w:rsid w:val="00B24897"/>
    <w:rsid w:val="00B24899"/>
    <w:rsid w:val="00B24AD7"/>
    <w:rsid w:val="00B24D36"/>
    <w:rsid w:val="00B24EF2"/>
    <w:rsid w:val="00B2504F"/>
    <w:rsid w:val="00B2570B"/>
    <w:rsid w:val="00B25872"/>
    <w:rsid w:val="00B264D4"/>
    <w:rsid w:val="00B26AE4"/>
    <w:rsid w:val="00B26BB5"/>
    <w:rsid w:val="00B26DD5"/>
    <w:rsid w:val="00B27348"/>
    <w:rsid w:val="00B27580"/>
    <w:rsid w:val="00B27962"/>
    <w:rsid w:val="00B301D0"/>
    <w:rsid w:val="00B30277"/>
    <w:rsid w:val="00B30413"/>
    <w:rsid w:val="00B305F3"/>
    <w:rsid w:val="00B30635"/>
    <w:rsid w:val="00B30D9F"/>
    <w:rsid w:val="00B31133"/>
    <w:rsid w:val="00B31315"/>
    <w:rsid w:val="00B321A7"/>
    <w:rsid w:val="00B32517"/>
    <w:rsid w:val="00B32881"/>
    <w:rsid w:val="00B32D23"/>
    <w:rsid w:val="00B32D2C"/>
    <w:rsid w:val="00B32D2D"/>
    <w:rsid w:val="00B333D3"/>
    <w:rsid w:val="00B3353A"/>
    <w:rsid w:val="00B336A4"/>
    <w:rsid w:val="00B338FC"/>
    <w:rsid w:val="00B33D59"/>
    <w:rsid w:val="00B34244"/>
    <w:rsid w:val="00B34E3C"/>
    <w:rsid w:val="00B355E5"/>
    <w:rsid w:val="00B356CF"/>
    <w:rsid w:val="00B35826"/>
    <w:rsid w:val="00B35CEF"/>
    <w:rsid w:val="00B35F4D"/>
    <w:rsid w:val="00B362E8"/>
    <w:rsid w:val="00B36335"/>
    <w:rsid w:val="00B3633D"/>
    <w:rsid w:val="00B36353"/>
    <w:rsid w:val="00B367E5"/>
    <w:rsid w:val="00B36AC2"/>
    <w:rsid w:val="00B36E24"/>
    <w:rsid w:val="00B36E4E"/>
    <w:rsid w:val="00B37879"/>
    <w:rsid w:val="00B37D37"/>
    <w:rsid w:val="00B37E11"/>
    <w:rsid w:val="00B401C8"/>
    <w:rsid w:val="00B40240"/>
    <w:rsid w:val="00B40534"/>
    <w:rsid w:val="00B40C19"/>
    <w:rsid w:val="00B41971"/>
    <w:rsid w:val="00B41B42"/>
    <w:rsid w:val="00B41D0B"/>
    <w:rsid w:val="00B422D6"/>
    <w:rsid w:val="00B423C5"/>
    <w:rsid w:val="00B4248D"/>
    <w:rsid w:val="00B42585"/>
    <w:rsid w:val="00B425BE"/>
    <w:rsid w:val="00B42BE3"/>
    <w:rsid w:val="00B43026"/>
    <w:rsid w:val="00B439D6"/>
    <w:rsid w:val="00B43EE0"/>
    <w:rsid w:val="00B4466A"/>
    <w:rsid w:val="00B448F4"/>
    <w:rsid w:val="00B44B69"/>
    <w:rsid w:val="00B451DA"/>
    <w:rsid w:val="00B45514"/>
    <w:rsid w:val="00B4557F"/>
    <w:rsid w:val="00B4558A"/>
    <w:rsid w:val="00B4564B"/>
    <w:rsid w:val="00B45F36"/>
    <w:rsid w:val="00B4644C"/>
    <w:rsid w:val="00B465DE"/>
    <w:rsid w:val="00B46637"/>
    <w:rsid w:val="00B4690C"/>
    <w:rsid w:val="00B46E4E"/>
    <w:rsid w:val="00B471A6"/>
    <w:rsid w:val="00B478E2"/>
    <w:rsid w:val="00B47B56"/>
    <w:rsid w:val="00B47E1E"/>
    <w:rsid w:val="00B502AB"/>
    <w:rsid w:val="00B50458"/>
    <w:rsid w:val="00B51130"/>
    <w:rsid w:val="00B51F69"/>
    <w:rsid w:val="00B52413"/>
    <w:rsid w:val="00B52630"/>
    <w:rsid w:val="00B52E8F"/>
    <w:rsid w:val="00B52E9D"/>
    <w:rsid w:val="00B532EB"/>
    <w:rsid w:val="00B539D8"/>
    <w:rsid w:val="00B53D10"/>
    <w:rsid w:val="00B53D69"/>
    <w:rsid w:val="00B53E6A"/>
    <w:rsid w:val="00B53F3E"/>
    <w:rsid w:val="00B54868"/>
    <w:rsid w:val="00B54922"/>
    <w:rsid w:val="00B54BE7"/>
    <w:rsid w:val="00B54D69"/>
    <w:rsid w:val="00B55189"/>
    <w:rsid w:val="00B55303"/>
    <w:rsid w:val="00B5581A"/>
    <w:rsid w:val="00B5656C"/>
    <w:rsid w:val="00B56C54"/>
    <w:rsid w:val="00B574BF"/>
    <w:rsid w:val="00B5768D"/>
    <w:rsid w:val="00B5777D"/>
    <w:rsid w:val="00B602BF"/>
    <w:rsid w:val="00B602D0"/>
    <w:rsid w:val="00B60740"/>
    <w:rsid w:val="00B607C8"/>
    <w:rsid w:val="00B60C96"/>
    <w:rsid w:val="00B60D5A"/>
    <w:rsid w:val="00B60F38"/>
    <w:rsid w:val="00B60F96"/>
    <w:rsid w:val="00B610CC"/>
    <w:rsid w:val="00B6150E"/>
    <w:rsid w:val="00B616CD"/>
    <w:rsid w:val="00B61A02"/>
    <w:rsid w:val="00B6220E"/>
    <w:rsid w:val="00B6224A"/>
    <w:rsid w:val="00B6286A"/>
    <w:rsid w:val="00B62CFD"/>
    <w:rsid w:val="00B62D67"/>
    <w:rsid w:val="00B62F24"/>
    <w:rsid w:val="00B63A14"/>
    <w:rsid w:val="00B643B2"/>
    <w:rsid w:val="00B6442C"/>
    <w:rsid w:val="00B6459A"/>
    <w:rsid w:val="00B65071"/>
    <w:rsid w:val="00B6589B"/>
    <w:rsid w:val="00B65B55"/>
    <w:rsid w:val="00B665E3"/>
    <w:rsid w:val="00B665EA"/>
    <w:rsid w:val="00B668F7"/>
    <w:rsid w:val="00B669C5"/>
    <w:rsid w:val="00B66A15"/>
    <w:rsid w:val="00B66C10"/>
    <w:rsid w:val="00B66F3D"/>
    <w:rsid w:val="00B67181"/>
    <w:rsid w:val="00B67D3D"/>
    <w:rsid w:val="00B7013E"/>
    <w:rsid w:val="00B704A2"/>
    <w:rsid w:val="00B704B7"/>
    <w:rsid w:val="00B7082D"/>
    <w:rsid w:val="00B70B30"/>
    <w:rsid w:val="00B71197"/>
    <w:rsid w:val="00B71C16"/>
    <w:rsid w:val="00B71CEF"/>
    <w:rsid w:val="00B71D43"/>
    <w:rsid w:val="00B71D86"/>
    <w:rsid w:val="00B72252"/>
    <w:rsid w:val="00B727E5"/>
    <w:rsid w:val="00B7298C"/>
    <w:rsid w:val="00B73194"/>
    <w:rsid w:val="00B73A92"/>
    <w:rsid w:val="00B743A5"/>
    <w:rsid w:val="00B74489"/>
    <w:rsid w:val="00B747D3"/>
    <w:rsid w:val="00B74B35"/>
    <w:rsid w:val="00B74D66"/>
    <w:rsid w:val="00B74DAE"/>
    <w:rsid w:val="00B75308"/>
    <w:rsid w:val="00B756B7"/>
    <w:rsid w:val="00B75767"/>
    <w:rsid w:val="00B75A2F"/>
    <w:rsid w:val="00B7610D"/>
    <w:rsid w:val="00B77089"/>
    <w:rsid w:val="00B773EC"/>
    <w:rsid w:val="00B77403"/>
    <w:rsid w:val="00B77F2D"/>
    <w:rsid w:val="00B77F66"/>
    <w:rsid w:val="00B8012E"/>
    <w:rsid w:val="00B80E5B"/>
    <w:rsid w:val="00B80EBD"/>
    <w:rsid w:val="00B810B9"/>
    <w:rsid w:val="00B81200"/>
    <w:rsid w:val="00B81254"/>
    <w:rsid w:val="00B813AE"/>
    <w:rsid w:val="00B815AD"/>
    <w:rsid w:val="00B81A8F"/>
    <w:rsid w:val="00B81BA4"/>
    <w:rsid w:val="00B82345"/>
    <w:rsid w:val="00B82763"/>
    <w:rsid w:val="00B82A16"/>
    <w:rsid w:val="00B82B09"/>
    <w:rsid w:val="00B82B0B"/>
    <w:rsid w:val="00B82E60"/>
    <w:rsid w:val="00B82F4E"/>
    <w:rsid w:val="00B83029"/>
    <w:rsid w:val="00B835A0"/>
    <w:rsid w:val="00B835DE"/>
    <w:rsid w:val="00B83982"/>
    <w:rsid w:val="00B83F74"/>
    <w:rsid w:val="00B841E0"/>
    <w:rsid w:val="00B847EC"/>
    <w:rsid w:val="00B84C4B"/>
    <w:rsid w:val="00B84E44"/>
    <w:rsid w:val="00B84EA8"/>
    <w:rsid w:val="00B850C2"/>
    <w:rsid w:val="00B85158"/>
    <w:rsid w:val="00B8630D"/>
    <w:rsid w:val="00B864BB"/>
    <w:rsid w:val="00B866C8"/>
    <w:rsid w:val="00B867B3"/>
    <w:rsid w:val="00B867E8"/>
    <w:rsid w:val="00B869EE"/>
    <w:rsid w:val="00B86C13"/>
    <w:rsid w:val="00B87141"/>
    <w:rsid w:val="00B871E4"/>
    <w:rsid w:val="00B87454"/>
    <w:rsid w:val="00B87720"/>
    <w:rsid w:val="00B90867"/>
    <w:rsid w:val="00B90C50"/>
    <w:rsid w:val="00B90D46"/>
    <w:rsid w:val="00B90D8B"/>
    <w:rsid w:val="00B90F3E"/>
    <w:rsid w:val="00B91144"/>
    <w:rsid w:val="00B9138F"/>
    <w:rsid w:val="00B91406"/>
    <w:rsid w:val="00B917C9"/>
    <w:rsid w:val="00B918FA"/>
    <w:rsid w:val="00B9199F"/>
    <w:rsid w:val="00B92328"/>
    <w:rsid w:val="00B92423"/>
    <w:rsid w:val="00B92655"/>
    <w:rsid w:val="00B92966"/>
    <w:rsid w:val="00B92E43"/>
    <w:rsid w:val="00B9339B"/>
    <w:rsid w:val="00B93402"/>
    <w:rsid w:val="00B937ED"/>
    <w:rsid w:val="00B94085"/>
    <w:rsid w:val="00B94648"/>
    <w:rsid w:val="00B9490D"/>
    <w:rsid w:val="00B94981"/>
    <w:rsid w:val="00B94BBB"/>
    <w:rsid w:val="00B950A4"/>
    <w:rsid w:val="00B95327"/>
    <w:rsid w:val="00B95C3E"/>
    <w:rsid w:val="00B95FE1"/>
    <w:rsid w:val="00B96BFD"/>
    <w:rsid w:val="00B97AA7"/>
    <w:rsid w:val="00BA0021"/>
    <w:rsid w:val="00BA011B"/>
    <w:rsid w:val="00BA0186"/>
    <w:rsid w:val="00BA069D"/>
    <w:rsid w:val="00BA0A82"/>
    <w:rsid w:val="00BA10B0"/>
    <w:rsid w:val="00BA1C67"/>
    <w:rsid w:val="00BA1CED"/>
    <w:rsid w:val="00BA1EDD"/>
    <w:rsid w:val="00BA22DE"/>
    <w:rsid w:val="00BA2B3E"/>
    <w:rsid w:val="00BA33D1"/>
    <w:rsid w:val="00BA3691"/>
    <w:rsid w:val="00BA3B5D"/>
    <w:rsid w:val="00BA3C4B"/>
    <w:rsid w:val="00BA3FFA"/>
    <w:rsid w:val="00BA4145"/>
    <w:rsid w:val="00BA4748"/>
    <w:rsid w:val="00BA48D8"/>
    <w:rsid w:val="00BA4F09"/>
    <w:rsid w:val="00BA571B"/>
    <w:rsid w:val="00BA69A1"/>
    <w:rsid w:val="00BA6E7E"/>
    <w:rsid w:val="00BA70A9"/>
    <w:rsid w:val="00BA70CC"/>
    <w:rsid w:val="00BA7485"/>
    <w:rsid w:val="00BA7876"/>
    <w:rsid w:val="00BA7891"/>
    <w:rsid w:val="00BA7A57"/>
    <w:rsid w:val="00BA7B5E"/>
    <w:rsid w:val="00BA7F75"/>
    <w:rsid w:val="00BA7F9B"/>
    <w:rsid w:val="00BB0795"/>
    <w:rsid w:val="00BB0921"/>
    <w:rsid w:val="00BB0CD5"/>
    <w:rsid w:val="00BB0ECD"/>
    <w:rsid w:val="00BB102D"/>
    <w:rsid w:val="00BB147C"/>
    <w:rsid w:val="00BB1BFC"/>
    <w:rsid w:val="00BB1D8F"/>
    <w:rsid w:val="00BB204E"/>
    <w:rsid w:val="00BB20F3"/>
    <w:rsid w:val="00BB2BAA"/>
    <w:rsid w:val="00BB31BD"/>
    <w:rsid w:val="00BB31C0"/>
    <w:rsid w:val="00BB31C7"/>
    <w:rsid w:val="00BB34F0"/>
    <w:rsid w:val="00BB39EE"/>
    <w:rsid w:val="00BB3A69"/>
    <w:rsid w:val="00BB3ED4"/>
    <w:rsid w:val="00BB448F"/>
    <w:rsid w:val="00BB4D37"/>
    <w:rsid w:val="00BB4FD6"/>
    <w:rsid w:val="00BB5257"/>
    <w:rsid w:val="00BB5543"/>
    <w:rsid w:val="00BB5AB5"/>
    <w:rsid w:val="00BB5DCA"/>
    <w:rsid w:val="00BB5F59"/>
    <w:rsid w:val="00BB6369"/>
    <w:rsid w:val="00BB63A5"/>
    <w:rsid w:val="00BB63FE"/>
    <w:rsid w:val="00BB6884"/>
    <w:rsid w:val="00BB693B"/>
    <w:rsid w:val="00BB69F1"/>
    <w:rsid w:val="00BB73F0"/>
    <w:rsid w:val="00BB79EA"/>
    <w:rsid w:val="00BB7D49"/>
    <w:rsid w:val="00BB7F28"/>
    <w:rsid w:val="00BC0018"/>
    <w:rsid w:val="00BC0556"/>
    <w:rsid w:val="00BC0791"/>
    <w:rsid w:val="00BC0954"/>
    <w:rsid w:val="00BC1102"/>
    <w:rsid w:val="00BC11CA"/>
    <w:rsid w:val="00BC1461"/>
    <w:rsid w:val="00BC1702"/>
    <w:rsid w:val="00BC19A8"/>
    <w:rsid w:val="00BC1E14"/>
    <w:rsid w:val="00BC25B6"/>
    <w:rsid w:val="00BC2672"/>
    <w:rsid w:val="00BC28B6"/>
    <w:rsid w:val="00BC2B66"/>
    <w:rsid w:val="00BC32DF"/>
    <w:rsid w:val="00BC32F9"/>
    <w:rsid w:val="00BC359B"/>
    <w:rsid w:val="00BC3985"/>
    <w:rsid w:val="00BC452C"/>
    <w:rsid w:val="00BC4557"/>
    <w:rsid w:val="00BC469A"/>
    <w:rsid w:val="00BC4B26"/>
    <w:rsid w:val="00BC4C0C"/>
    <w:rsid w:val="00BC4CD9"/>
    <w:rsid w:val="00BC5333"/>
    <w:rsid w:val="00BC543E"/>
    <w:rsid w:val="00BC57FA"/>
    <w:rsid w:val="00BC5DCA"/>
    <w:rsid w:val="00BC5F56"/>
    <w:rsid w:val="00BC6055"/>
    <w:rsid w:val="00BC6EFE"/>
    <w:rsid w:val="00BC7CA8"/>
    <w:rsid w:val="00BC7EB7"/>
    <w:rsid w:val="00BD083D"/>
    <w:rsid w:val="00BD131B"/>
    <w:rsid w:val="00BD16B6"/>
    <w:rsid w:val="00BD18E4"/>
    <w:rsid w:val="00BD19F5"/>
    <w:rsid w:val="00BD1B2A"/>
    <w:rsid w:val="00BD2BC7"/>
    <w:rsid w:val="00BD2C63"/>
    <w:rsid w:val="00BD34BA"/>
    <w:rsid w:val="00BD386B"/>
    <w:rsid w:val="00BD38F4"/>
    <w:rsid w:val="00BD3A7C"/>
    <w:rsid w:val="00BD3B51"/>
    <w:rsid w:val="00BD4EC1"/>
    <w:rsid w:val="00BD5064"/>
    <w:rsid w:val="00BD5355"/>
    <w:rsid w:val="00BD5553"/>
    <w:rsid w:val="00BD56FD"/>
    <w:rsid w:val="00BD5A48"/>
    <w:rsid w:val="00BD61A4"/>
    <w:rsid w:val="00BD6408"/>
    <w:rsid w:val="00BD6870"/>
    <w:rsid w:val="00BD6DE6"/>
    <w:rsid w:val="00BD6EAF"/>
    <w:rsid w:val="00BD70F3"/>
    <w:rsid w:val="00BD7281"/>
    <w:rsid w:val="00BD7BC1"/>
    <w:rsid w:val="00BD7F52"/>
    <w:rsid w:val="00BE0145"/>
    <w:rsid w:val="00BE04D8"/>
    <w:rsid w:val="00BE07D2"/>
    <w:rsid w:val="00BE085D"/>
    <w:rsid w:val="00BE0B73"/>
    <w:rsid w:val="00BE0B9F"/>
    <w:rsid w:val="00BE0E50"/>
    <w:rsid w:val="00BE10ED"/>
    <w:rsid w:val="00BE1346"/>
    <w:rsid w:val="00BE14D5"/>
    <w:rsid w:val="00BE18A3"/>
    <w:rsid w:val="00BE1C60"/>
    <w:rsid w:val="00BE1EB7"/>
    <w:rsid w:val="00BE252F"/>
    <w:rsid w:val="00BE27AF"/>
    <w:rsid w:val="00BE299D"/>
    <w:rsid w:val="00BE2E43"/>
    <w:rsid w:val="00BE346E"/>
    <w:rsid w:val="00BE3524"/>
    <w:rsid w:val="00BE3571"/>
    <w:rsid w:val="00BE35FA"/>
    <w:rsid w:val="00BE3B86"/>
    <w:rsid w:val="00BE42B9"/>
    <w:rsid w:val="00BE476A"/>
    <w:rsid w:val="00BE4FAD"/>
    <w:rsid w:val="00BE5667"/>
    <w:rsid w:val="00BE57BF"/>
    <w:rsid w:val="00BE5FF4"/>
    <w:rsid w:val="00BE6886"/>
    <w:rsid w:val="00BE6CA6"/>
    <w:rsid w:val="00BE6DD0"/>
    <w:rsid w:val="00BE792D"/>
    <w:rsid w:val="00BF0120"/>
    <w:rsid w:val="00BF03BF"/>
    <w:rsid w:val="00BF077F"/>
    <w:rsid w:val="00BF109F"/>
    <w:rsid w:val="00BF1E63"/>
    <w:rsid w:val="00BF1F59"/>
    <w:rsid w:val="00BF217A"/>
    <w:rsid w:val="00BF2512"/>
    <w:rsid w:val="00BF2881"/>
    <w:rsid w:val="00BF2CCC"/>
    <w:rsid w:val="00BF31DD"/>
    <w:rsid w:val="00BF38D8"/>
    <w:rsid w:val="00BF390E"/>
    <w:rsid w:val="00BF3971"/>
    <w:rsid w:val="00BF39A3"/>
    <w:rsid w:val="00BF3B13"/>
    <w:rsid w:val="00BF3B2C"/>
    <w:rsid w:val="00BF3BDC"/>
    <w:rsid w:val="00BF40E6"/>
    <w:rsid w:val="00BF425D"/>
    <w:rsid w:val="00BF4496"/>
    <w:rsid w:val="00BF481B"/>
    <w:rsid w:val="00BF4AFE"/>
    <w:rsid w:val="00BF4BF8"/>
    <w:rsid w:val="00BF4C04"/>
    <w:rsid w:val="00BF53BD"/>
    <w:rsid w:val="00BF599E"/>
    <w:rsid w:val="00BF59BD"/>
    <w:rsid w:val="00BF5A3C"/>
    <w:rsid w:val="00BF63DD"/>
    <w:rsid w:val="00BF669E"/>
    <w:rsid w:val="00BF66D6"/>
    <w:rsid w:val="00BF6704"/>
    <w:rsid w:val="00BF6993"/>
    <w:rsid w:val="00BF6C25"/>
    <w:rsid w:val="00BF6E1F"/>
    <w:rsid w:val="00BF73B9"/>
    <w:rsid w:val="00BF7400"/>
    <w:rsid w:val="00BF7763"/>
    <w:rsid w:val="00BF7C9D"/>
    <w:rsid w:val="00BF7F8A"/>
    <w:rsid w:val="00C0051E"/>
    <w:rsid w:val="00C00659"/>
    <w:rsid w:val="00C006A1"/>
    <w:rsid w:val="00C00EC6"/>
    <w:rsid w:val="00C01540"/>
    <w:rsid w:val="00C0161B"/>
    <w:rsid w:val="00C01ACF"/>
    <w:rsid w:val="00C01B1E"/>
    <w:rsid w:val="00C02096"/>
    <w:rsid w:val="00C02195"/>
    <w:rsid w:val="00C03553"/>
    <w:rsid w:val="00C03CFF"/>
    <w:rsid w:val="00C03D10"/>
    <w:rsid w:val="00C03D12"/>
    <w:rsid w:val="00C04033"/>
    <w:rsid w:val="00C0446C"/>
    <w:rsid w:val="00C0494E"/>
    <w:rsid w:val="00C04ADF"/>
    <w:rsid w:val="00C04B00"/>
    <w:rsid w:val="00C04FCF"/>
    <w:rsid w:val="00C050A9"/>
    <w:rsid w:val="00C052C0"/>
    <w:rsid w:val="00C053A7"/>
    <w:rsid w:val="00C05497"/>
    <w:rsid w:val="00C054F4"/>
    <w:rsid w:val="00C0587D"/>
    <w:rsid w:val="00C059AE"/>
    <w:rsid w:val="00C0653F"/>
    <w:rsid w:val="00C06939"/>
    <w:rsid w:val="00C06D37"/>
    <w:rsid w:val="00C06DCF"/>
    <w:rsid w:val="00C077AD"/>
    <w:rsid w:val="00C102DD"/>
    <w:rsid w:val="00C105A5"/>
    <w:rsid w:val="00C10C41"/>
    <w:rsid w:val="00C10DC4"/>
    <w:rsid w:val="00C11E0B"/>
    <w:rsid w:val="00C12676"/>
    <w:rsid w:val="00C12975"/>
    <w:rsid w:val="00C12EAF"/>
    <w:rsid w:val="00C12F82"/>
    <w:rsid w:val="00C13C96"/>
    <w:rsid w:val="00C13CC1"/>
    <w:rsid w:val="00C13EB0"/>
    <w:rsid w:val="00C13F06"/>
    <w:rsid w:val="00C14987"/>
    <w:rsid w:val="00C14B6C"/>
    <w:rsid w:val="00C14CA0"/>
    <w:rsid w:val="00C1582D"/>
    <w:rsid w:val="00C15EC2"/>
    <w:rsid w:val="00C16121"/>
    <w:rsid w:val="00C1680A"/>
    <w:rsid w:val="00C16832"/>
    <w:rsid w:val="00C1689A"/>
    <w:rsid w:val="00C16D5D"/>
    <w:rsid w:val="00C16E0B"/>
    <w:rsid w:val="00C174C0"/>
    <w:rsid w:val="00C17582"/>
    <w:rsid w:val="00C1785E"/>
    <w:rsid w:val="00C179CA"/>
    <w:rsid w:val="00C17C01"/>
    <w:rsid w:val="00C17D42"/>
    <w:rsid w:val="00C20992"/>
    <w:rsid w:val="00C214FC"/>
    <w:rsid w:val="00C21D78"/>
    <w:rsid w:val="00C22343"/>
    <w:rsid w:val="00C22378"/>
    <w:rsid w:val="00C22717"/>
    <w:rsid w:val="00C22E0A"/>
    <w:rsid w:val="00C2306A"/>
    <w:rsid w:val="00C23191"/>
    <w:rsid w:val="00C23572"/>
    <w:rsid w:val="00C2363A"/>
    <w:rsid w:val="00C239F3"/>
    <w:rsid w:val="00C23D4C"/>
    <w:rsid w:val="00C23ED7"/>
    <w:rsid w:val="00C24274"/>
    <w:rsid w:val="00C24E32"/>
    <w:rsid w:val="00C25887"/>
    <w:rsid w:val="00C25D7B"/>
    <w:rsid w:val="00C269EB"/>
    <w:rsid w:val="00C27488"/>
    <w:rsid w:val="00C27726"/>
    <w:rsid w:val="00C27883"/>
    <w:rsid w:val="00C27A23"/>
    <w:rsid w:val="00C27AE6"/>
    <w:rsid w:val="00C27B6D"/>
    <w:rsid w:val="00C30292"/>
    <w:rsid w:val="00C308D2"/>
    <w:rsid w:val="00C30900"/>
    <w:rsid w:val="00C30B74"/>
    <w:rsid w:val="00C30C60"/>
    <w:rsid w:val="00C30EEE"/>
    <w:rsid w:val="00C31135"/>
    <w:rsid w:val="00C314F2"/>
    <w:rsid w:val="00C31F9E"/>
    <w:rsid w:val="00C3275C"/>
    <w:rsid w:val="00C32777"/>
    <w:rsid w:val="00C327B9"/>
    <w:rsid w:val="00C32A9E"/>
    <w:rsid w:val="00C32B6E"/>
    <w:rsid w:val="00C33068"/>
    <w:rsid w:val="00C3341E"/>
    <w:rsid w:val="00C33534"/>
    <w:rsid w:val="00C338FF"/>
    <w:rsid w:val="00C33CCB"/>
    <w:rsid w:val="00C34916"/>
    <w:rsid w:val="00C35408"/>
    <w:rsid w:val="00C35C92"/>
    <w:rsid w:val="00C36494"/>
    <w:rsid w:val="00C3692F"/>
    <w:rsid w:val="00C36B7E"/>
    <w:rsid w:val="00C36C03"/>
    <w:rsid w:val="00C36EA2"/>
    <w:rsid w:val="00C36EDB"/>
    <w:rsid w:val="00C376C6"/>
    <w:rsid w:val="00C378C6"/>
    <w:rsid w:val="00C405CF"/>
    <w:rsid w:val="00C405EC"/>
    <w:rsid w:val="00C40C47"/>
    <w:rsid w:val="00C40F9A"/>
    <w:rsid w:val="00C41043"/>
    <w:rsid w:val="00C4284F"/>
    <w:rsid w:val="00C42B7C"/>
    <w:rsid w:val="00C43726"/>
    <w:rsid w:val="00C43EA0"/>
    <w:rsid w:val="00C43ED6"/>
    <w:rsid w:val="00C44415"/>
    <w:rsid w:val="00C44965"/>
    <w:rsid w:val="00C44B13"/>
    <w:rsid w:val="00C45381"/>
    <w:rsid w:val="00C454FB"/>
    <w:rsid w:val="00C45B8B"/>
    <w:rsid w:val="00C45C05"/>
    <w:rsid w:val="00C45C11"/>
    <w:rsid w:val="00C45C9E"/>
    <w:rsid w:val="00C45F1C"/>
    <w:rsid w:val="00C4627D"/>
    <w:rsid w:val="00C466A8"/>
    <w:rsid w:val="00C46C32"/>
    <w:rsid w:val="00C46C80"/>
    <w:rsid w:val="00C46D4A"/>
    <w:rsid w:val="00C4729E"/>
    <w:rsid w:val="00C4732F"/>
    <w:rsid w:val="00C47950"/>
    <w:rsid w:val="00C4797A"/>
    <w:rsid w:val="00C47DA9"/>
    <w:rsid w:val="00C507CD"/>
    <w:rsid w:val="00C50896"/>
    <w:rsid w:val="00C51043"/>
    <w:rsid w:val="00C5119D"/>
    <w:rsid w:val="00C5191A"/>
    <w:rsid w:val="00C51DCA"/>
    <w:rsid w:val="00C51E20"/>
    <w:rsid w:val="00C520F8"/>
    <w:rsid w:val="00C5218B"/>
    <w:rsid w:val="00C528EC"/>
    <w:rsid w:val="00C52939"/>
    <w:rsid w:val="00C52B38"/>
    <w:rsid w:val="00C52E97"/>
    <w:rsid w:val="00C52F5B"/>
    <w:rsid w:val="00C52FD5"/>
    <w:rsid w:val="00C53055"/>
    <w:rsid w:val="00C53131"/>
    <w:rsid w:val="00C5331E"/>
    <w:rsid w:val="00C537C5"/>
    <w:rsid w:val="00C5389F"/>
    <w:rsid w:val="00C53B2B"/>
    <w:rsid w:val="00C53EE2"/>
    <w:rsid w:val="00C54115"/>
    <w:rsid w:val="00C541D7"/>
    <w:rsid w:val="00C54327"/>
    <w:rsid w:val="00C54837"/>
    <w:rsid w:val="00C5484E"/>
    <w:rsid w:val="00C548D0"/>
    <w:rsid w:val="00C5490A"/>
    <w:rsid w:val="00C54A4E"/>
    <w:rsid w:val="00C54A74"/>
    <w:rsid w:val="00C54BD7"/>
    <w:rsid w:val="00C54CA8"/>
    <w:rsid w:val="00C55D3F"/>
    <w:rsid w:val="00C55E95"/>
    <w:rsid w:val="00C5638E"/>
    <w:rsid w:val="00C565AB"/>
    <w:rsid w:val="00C56851"/>
    <w:rsid w:val="00C570A5"/>
    <w:rsid w:val="00C571A3"/>
    <w:rsid w:val="00C5733F"/>
    <w:rsid w:val="00C57605"/>
    <w:rsid w:val="00C57660"/>
    <w:rsid w:val="00C57678"/>
    <w:rsid w:val="00C577DB"/>
    <w:rsid w:val="00C57873"/>
    <w:rsid w:val="00C57ABB"/>
    <w:rsid w:val="00C57C59"/>
    <w:rsid w:val="00C57DCB"/>
    <w:rsid w:val="00C57DEC"/>
    <w:rsid w:val="00C60B3E"/>
    <w:rsid w:val="00C60E15"/>
    <w:rsid w:val="00C6119C"/>
    <w:rsid w:val="00C617D3"/>
    <w:rsid w:val="00C61EC4"/>
    <w:rsid w:val="00C62E1E"/>
    <w:rsid w:val="00C6303C"/>
    <w:rsid w:val="00C6303D"/>
    <w:rsid w:val="00C63726"/>
    <w:rsid w:val="00C6379A"/>
    <w:rsid w:val="00C63811"/>
    <w:rsid w:val="00C6391B"/>
    <w:rsid w:val="00C640BD"/>
    <w:rsid w:val="00C6413A"/>
    <w:rsid w:val="00C64313"/>
    <w:rsid w:val="00C6463D"/>
    <w:rsid w:val="00C64B2E"/>
    <w:rsid w:val="00C65560"/>
    <w:rsid w:val="00C657B2"/>
    <w:rsid w:val="00C65D93"/>
    <w:rsid w:val="00C6608F"/>
    <w:rsid w:val="00C66247"/>
    <w:rsid w:val="00C6632F"/>
    <w:rsid w:val="00C66485"/>
    <w:rsid w:val="00C67577"/>
    <w:rsid w:val="00C67877"/>
    <w:rsid w:val="00C701A7"/>
    <w:rsid w:val="00C7022F"/>
    <w:rsid w:val="00C704A4"/>
    <w:rsid w:val="00C70516"/>
    <w:rsid w:val="00C70AD4"/>
    <w:rsid w:val="00C71516"/>
    <w:rsid w:val="00C7153C"/>
    <w:rsid w:val="00C71A0D"/>
    <w:rsid w:val="00C72164"/>
    <w:rsid w:val="00C721D4"/>
    <w:rsid w:val="00C7231E"/>
    <w:rsid w:val="00C72954"/>
    <w:rsid w:val="00C729CF"/>
    <w:rsid w:val="00C72A68"/>
    <w:rsid w:val="00C72D07"/>
    <w:rsid w:val="00C72D42"/>
    <w:rsid w:val="00C7312F"/>
    <w:rsid w:val="00C73564"/>
    <w:rsid w:val="00C735BB"/>
    <w:rsid w:val="00C73ABD"/>
    <w:rsid w:val="00C73E1D"/>
    <w:rsid w:val="00C744F0"/>
    <w:rsid w:val="00C74664"/>
    <w:rsid w:val="00C7469B"/>
    <w:rsid w:val="00C7489B"/>
    <w:rsid w:val="00C7494E"/>
    <w:rsid w:val="00C74B90"/>
    <w:rsid w:val="00C74F41"/>
    <w:rsid w:val="00C75396"/>
    <w:rsid w:val="00C7699B"/>
    <w:rsid w:val="00C76AC3"/>
    <w:rsid w:val="00C77128"/>
    <w:rsid w:val="00C772FC"/>
    <w:rsid w:val="00C7763C"/>
    <w:rsid w:val="00C77A24"/>
    <w:rsid w:val="00C800BE"/>
    <w:rsid w:val="00C80275"/>
    <w:rsid w:val="00C80588"/>
    <w:rsid w:val="00C80B8C"/>
    <w:rsid w:val="00C80EB5"/>
    <w:rsid w:val="00C813A5"/>
    <w:rsid w:val="00C81452"/>
    <w:rsid w:val="00C8180F"/>
    <w:rsid w:val="00C826D3"/>
    <w:rsid w:val="00C82A38"/>
    <w:rsid w:val="00C82A7C"/>
    <w:rsid w:val="00C82C98"/>
    <w:rsid w:val="00C82F63"/>
    <w:rsid w:val="00C8384B"/>
    <w:rsid w:val="00C838F9"/>
    <w:rsid w:val="00C83AC1"/>
    <w:rsid w:val="00C84226"/>
    <w:rsid w:val="00C84364"/>
    <w:rsid w:val="00C84912"/>
    <w:rsid w:val="00C84B9A"/>
    <w:rsid w:val="00C851C0"/>
    <w:rsid w:val="00C85778"/>
    <w:rsid w:val="00C858F7"/>
    <w:rsid w:val="00C85B1B"/>
    <w:rsid w:val="00C85F59"/>
    <w:rsid w:val="00C867E0"/>
    <w:rsid w:val="00C86C16"/>
    <w:rsid w:val="00C86D19"/>
    <w:rsid w:val="00C86FF3"/>
    <w:rsid w:val="00C8737D"/>
    <w:rsid w:val="00C901FF"/>
    <w:rsid w:val="00C907F4"/>
    <w:rsid w:val="00C90F1A"/>
    <w:rsid w:val="00C91484"/>
    <w:rsid w:val="00C91CAA"/>
    <w:rsid w:val="00C91D91"/>
    <w:rsid w:val="00C9233D"/>
    <w:rsid w:val="00C923FA"/>
    <w:rsid w:val="00C92474"/>
    <w:rsid w:val="00C928D8"/>
    <w:rsid w:val="00C92C3B"/>
    <w:rsid w:val="00C93809"/>
    <w:rsid w:val="00C939E6"/>
    <w:rsid w:val="00C93B66"/>
    <w:rsid w:val="00C947FB"/>
    <w:rsid w:val="00C948A9"/>
    <w:rsid w:val="00C951F7"/>
    <w:rsid w:val="00C95A00"/>
    <w:rsid w:val="00C95C92"/>
    <w:rsid w:val="00C97030"/>
    <w:rsid w:val="00C97CA0"/>
    <w:rsid w:val="00CA070D"/>
    <w:rsid w:val="00CA0F81"/>
    <w:rsid w:val="00CA15DE"/>
    <w:rsid w:val="00CA1659"/>
    <w:rsid w:val="00CA18D1"/>
    <w:rsid w:val="00CA1918"/>
    <w:rsid w:val="00CA1FB0"/>
    <w:rsid w:val="00CA220B"/>
    <w:rsid w:val="00CA2460"/>
    <w:rsid w:val="00CA290C"/>
    <w:rsid w:val="00CA2A90"/>
    <w:rsid w:val="00CA2F7C"/>
    <w:rsid w:val="00CA34B8"/>
    <w:rsid w:val="00CA3977"/>
    <w:rsid w:val="00CA3A98"/>
    <w:rsid w:val="00CA3B18"/>
    <w:rsid w:val="00CA3C24"/>
    <w:rsid w:val="00CA3F86"/>
    <w:rsid w:val="00CA423D"/>
    <w:rsid w:val="00CA4696"/>
    <w:rsid w:val="00CA5592"/>
    <w:rsid w:val="00CA5897"/>
    <w:rsid w:val="00CA599A"/>
    <w:rsid w:val="00CA5A81"/>
    <w:rsid w:val="00CA5C1E"/>
    <w:rsid w:val="00CA5E7A"/>
    <w:rsid w:val="00CA5F18"/>
    <w:rsid w:val="00CA6195"/>
    <w:rsid w:val="00CA6281"/>
    <w:rsid w:val="00CA649D"/>
    <w:rsid w:val="00CA65DB"/>
    <w:rsid w:val="00CA6601"/>
    <w:rsid w:val="00CA6D1F"/>
    <w:rsid w:val="00CA76BB"/>
    <w:rsid w:val="00CA7833"/>
    <w:rsid w:val="00CB0174"/>
    <w:rsid w:val="00CB0B2D"/>
    <w:rsid w:val="00CB0CDB"/>
    <w:rsid w:val="00CB1693"/>
    <w:rsid w:val="00CB1D45"/>
    <w:rsid w:val="00CB1F98"/>
    <w:rsid w:val="00CB2271"/>
    <w:rsid w:val="00CB23F0"/>
    <w:rsid w:val="00CB2978"/>
    <w:rsid w:val="00CB2A51"/>
    <w:rsid w:val="00CB2B36"/>
    <w:rsid w:val="00CB2F1A"/>
    <w:rsid w:val="00CB2F8F"/>
    <w:rsid w:val="00CB332C"/>
    <w:rsid w:val="00CB3580"/>
    <w:rsid w:val="00CB3B3D"/>
    <w:rsid w:val="00CB401D"/>
    <w:rsid w:val="00CB47C5"/>
    <w:rsid w:val="00CB48C2"/>
    <w:rsid w:val="00CB4EB7"/>
    <w:rsid w:val="00CB4FE4"/>
    <w:rsid w:val="00CB5015"/>
    <w:rsid w:val="00CB5E47"/>
    <w:rsid w:val="00CB618D"/>
    <w:rsid w:val="00CB6374"/>
    <w:rsid w:val="00CB6637"/>
    <w:rsid w:val="00CB6BD0"/>
    <w:rsid w:val="00CB72D9"/>
    <w:rsid w:val="00CB749C"/>
    <w:rsid w:val="00CB74D4"/>
    <w:rsid w:val="00CB7B23"/>
    <w:rsid w:val="00CC029E"/>
    <w:rsid w:val="00CC080A"/>
    <w:rsid w:val="00CC0924"/>
    <w:rsid w:val="00CC09DB"/>
    <w:rsid w:val="00CC0AF8"/>
    <w:rsid w:val="00CC0B4D"/>
    <w:rsid w:val="00CC0BA0"/>
    <w:rsid w:val="00CC13DD"/>
    <w:rsid w:val="00CC1A6F"/>
    <w:rsid w:val="00CC2054"/>
    <w:rsid w:val="00CC20C0"/>
    <w:rsid w:val="00CC27D3"/>
    <w:rsid w:val="00CC2B4C"/>
    <w:rsid w:val="00CC304B"/>
    <w:rsid w:val="00CC314F"/>
    <w:rsid w:val="00CC391B"/>
    <w:rsid w:val="00CC3AC1"/>
    <w:rsid w:val="00CC413A"/>
    <w:rsid w:val="00CC4171"/>
    <w:rsid w:val="00CC41D7"/>
    <w:rsid w:val="00CC4216"/>
    <w:rsid w:val="00CC438B"/>
    <w:rsid w:val="00CC43BB"/>
    <w:rsid w:val="00CC54FC"/>
    <w:rsid w:val="00CC55DD"/>
    <w:rsid w:val="00CC56DC"/>
    <w:rsid w:val="00CC57D2"/>
    <w:rsid w:val="00CC5E5E"/>
    <w:rsid w:val="00CC6347"/>
    <w:rsid w:val="00CC6563"/>
    <w:rsid w:val="00CC6733"/>
    <w:rsid w:val="00CC6E2B"/>
    <w:rsid w:val="00CC6E8A"/>
    <w:rsid w:val="00CC73D7"/>
    <w:rsid w:val="00CC7EF2"/>
    <w:rsid w:val="00CD0283"/>
    <w:rsid w:val="00CD0884"/>
    <w:rsid w:val="00CD0CE5"/>
    <w:rsid w:val="00CD0D37"/>
    <w:rsid w:val="00CD107E"/>
    <w:rsid w:val="00CD1B92"/>
    <w:rsid w:val="00CD1CA0"/>
    <w:rsid w:val="00CD2024"/>
    <w:rsid w:val="00CD22BA"/>
    <w:rsid w:val="00CD240F"/>
    <w:rsid w:val="00CD2A8F"/>
    <w:rsid w:val="00CD2CBE"/>
    <w:rsid w:val="00CD303A"/>
    <w:rsid w:val="00CD34DD"/>
    <w:rsid w:val="00CD36D6"/>
    <w:rsid w:val="00CD36E0"/>
    <w:rsid w:val="00CD3A8D"/>
    <w:rsid w:val="00CD3D11"/>
    <w:rsid w:val="00CD46D4"/>
    <w:rsid w:val="00CD5133"/>
    <w:rsid w:val="00CD5305"/>
    <w:rsid w:val="00CD5464"/>
    <w:rsid w:val="00CD548D"/>
    <w:rsid w:val="00CD54C2"/>
    <w:rsid w:val="00CD5817"/>
    <w:rsid w:val="00CD5D62"/>
    <w:rsid w:val="00CD5F9D"/>
    <w:rsid w:val="00CD620C"/>
    <w:rsid w:val="00CD625C"/>
    <w:rsid w:val="00CD6285"/>
    <w:rsid w:val="00CD664D"/>
    <w:rsid w:val="00CD66DF"/>
    <w:rsid w:val="00CD6906"/>
    <w:rsid w:val="00CD6922"/>
    <w:rsid w:val="00CD6BD8"/>
    <w:rsid w:val="00CD6D81"/>
    <w:rsid w:val="00CD720F"/>
    <w:rsid w:val="00CD73E6"/>
    <w:rsid w:val="00CD772A"/>
    <w:rsid w:val="00CD78E0"/>
    <w:rsid w:val="00CE04FE"/>
    <w:rsid w:val="00CE0703"/>
    <w:rsid w:val="00CE08FA"/>
    <w:rsid w:val="00CE0A09"/>
    <w:rsid w:val="00CE0AB9"/>
    <w:rsid w:val="00CE0FC4"/>
    <w:rsid w:val="00CE119F"/>
    <w:rsid w:val="00CE1295"/>
    <w:rsid w:val="00CE153C"/>
    <w:rsid w:val="00CE1589"/>
    <w:rsid w:val="00CE158D"/>
    <w:rsid w:val="00CE15CB"/>
    <w:rsid w:val="00CE15DF"/>
    <w:rsid w:val="00CE18E6"/>
    <w:rsid w:val="00CE19AC"/>
    <w:rsid w:val="00CE1A2D"/>
    <w:rsid w:val="00CE1D3D"/>
    <w:rsid w:val="00CE1EC6"/>
    <w:rsid w:val="00CE1EE5"/>
    <w:rsid w:val="00CE2A84"/>
    <w:rsid w:val="00CE2EFA"/>
    <w:rsid w:val="00CE3400"/>
    <w:rsid w:val="00CE35F2"/>
    <w:rsid w:val="00CE3D19"/>
    <w:rsid w:val="00CE47DC"/>
    <w:rsid w:val="00CE49FA"/>
    <w:rsid w:val="00CE4ECE"/>
    <w:rsid w:val="00CE5913"/>
    <w:rsid w:val="00CE6583"/>
    <w:rsid w:val="00CE6A06"/>
    <w:rsid w:val="00CE6EFB"/>
    <w:rsid w:val="00CE723A"/>
    <w:rsid w:val="00CE78B9"/>
    <w:rsid w:val="00CE7C9A"/>
    <w:rsid w:val="00CE7D90"/>
    <w:rsid w:val="00CF003F"/>
    <w:rsid w:val="00CF041C"/>
    <w:rsid w:val="00CF043E"/>
    <w:rsid w:val="00CF0573"/>
    <w:rsid w:val="00CF08C6"/>
    <w:rsid w:val="00CF08D5"/>
    <w:rsid w:val="00CF0BC4"/>
    <w:rsid w:val="00CF0E71"/>
    <w:rsid w:val="00CF0EC7"/>
    <w:rsid w:val="00CF1208"/>
    <w:rsid w:val="00CF1268"/>
    <w:rsid w:val="00CF13BA"/>
    <w:rsid w:val="00CF1496"/>
    <w:rsid w:val="00CF177C"/>
    <w:rsid w:val="00CF1832"/>
    <w:rsid w:val="00CF1BCA"/>
    <w:rsid w:val="00CF1F50"/>
    <w:rsid w:val="00CF2267"/>
    <w:rsid w:val="00CF23E4"/>
    <w:rsid w:val="00CF23FA"/>
    <w:rsid w:val="00CF286F"/>
    <w:rsid w:val="00CF2870"/>
    <w:rsid w:val="00CF2C87"/>
    <w:rsid w:val="00CF2C91"/>
    <w:rsid w:val="00CF2D99"/>
    <w:rsid w:val="00CF2EE0"/>
    <w:rsid w:val="00CF313F"/>
    <w:rsid w:val="00CF3361"/>
    <w:rsid w:val="00CF34A0"/>
    <w:rsid w:val="00CF3E39"/>
    <w:rsid w:val="00CF5125"/>
    <w:rsid w:val="00CF5277"/>
    <w:rsid w:val="00CF5908"/>
    <w:rsid w:val="00CF637A"/>
    <w:rsid w:val="00CF6AF8"/>
    <w:rsid w:val="00CF6CF8"/>
    <w:rsid w:val="00CF7221"/>
    <w:rsid w:val="00CF72D5"/>
    <w:rsid w:val="00CF73C1"/>
    <w:rsid w:val="00CF7564"/>
    <w:rsid w:val="00CF75F5"/>
    <w:rsid w:val="00CF7D1C"/>
    <w:rsid w:val="00CF7F75"/>
    <w:rsid w:val="00D001F4"/>
    <w:rsid w:val="00D00EAB"/>
    <w:rsid w:val="00D00FDB"/>
    <w:rsid w:val="00D01131"/>
    <w:rsid w:val="00D01677"/>
    <w:rsid w:val="00D01680"/>
    <w:rsid w:val="00D018D8"/>
    <w:rsid w:val="00D025CC"/>
    <w:rsid w:val="00D025F3"/>
    <w:rsid w:val="00D0262B"/>
    <w:rsid w:val="00D027CD"/>
    <w:rsid w:val="00D0285D"/>
    <w:rsid w:val="00D02FDE"/>
    <w:rsid w:val="00D036CE"/>
    <w:rsid w:val="00D036FA"/>
    <w:rsid w:val="00D03835"/>
    <w:rsid w:val="00D03BE8"/>
    <w:rsid w:val="00D03CD5"/>
    <w:rsid w:val="00D040E9"/>
    <w:rsid w:val="00D049BD"/>
    <w:rsid w:val="00D04D21"/>
    <w:rsid w:val="00D0538C"/>
    <w:rsid w:val="00D05A30"/>
    <w:rsid w:val="00D05E3C"/>
    <w:rsid w:val="00D06114"/>
    <w:rsid w:val="00D0679A"/>
    <w:rsid w:val="00D06BF9"/>
    <w:rsid w:val="00D06D17"/>
    <w:rsid w:val="00D076CA"/>
    <w:rsid w:val="00D078DE"/>
    <w:rsid w:val="00D079EA"/>
    <w:rsid w:val="00D07E33"/>
    <w:rsid w:val="00D1026B"/>
    <w:rsid w:val="00D1031E"/>
    <w:rsid w:val="00D1036A"/>
    <w:rsid w:val="00D1066F"/>
    <w:rsid w:val="00D10730"/>
    <w:rsid w:val="00D10908"/>
    <w:rsid w:val="00D10B3A"/>
    <w:rsid w:val="00D10C80"/>
    <w:rsid w:val="00D10D76"/>
    <w:rsid w:val="00D111A0"/>
    <w:rsid w:val="00D112F6"/>
    <w:rsid w:val="00D11307"/>
    <w:rsid w:val="00D11E5C"/>
    <w:rsid w:val="00D12065"/>
    <w:rsid w:val="00D121CC"/>
    <w:rsid w:val="00D12442"/>
    <w:rsid w:val="00D1270B"/>
    <w:rsid w:val="00D12A7C"/>
    <w:rsid w:val="00D12D11"/>
    <w:rsid w:val="00D13812"/>
    <w:rsid w:val="00D13C15"/>
    <w:rsid w:val="00D13CFA"/>
    <w:rsid w:val="00D13DD3"/>
    <w:rsid w:val="00D1441E"/>
    <w:rsid w:val="00D15195"/>
    <w:rsid w:val="00D157DE"/>
    <w:rsid w:val="00D15873"/>
    <w:rsid w:val="00D15A1F"/>
    <w:rsid w:val="00D15ACD"/>
    <w:rsid w:val="00D15D4D"/>
    <w:rsid w:val="00D1608D"/>
    <w:rsid w:val="00D163E0"/>
    <w:rsid w:val="00D16D47"/>
    <w:rsid w:val="00D16E1B"/>
    <w:rsid w:val="00D17920"/>
    <w:rsid w:val="00D179B4"/>
    <w:rsid w:val="00D17E69"/>
    <w:rsid w:val="00D201DF"/>
    <w:rsid w:val="00D20295"/>
    <w:rsid w:val="00D20334"/>
    <w:rsid w:val="00D20AD0"/>
    <w:rsid w:val="00D20CB4"/>
    <w:rsid w:val="00D21175"/>
    <w:rsid w:val="00D2117B"/>
    <w:rsid w:val="00D21282"/>
    <w:rsid w:val="00D2142F"/>
    <w:rsid w:val="00D214F6"/>
    <w:rsid w:val="00D218BF"/>
    <w:rsid w:val="00D21EC2"/>
    <w:rsid w:val="00D21F11"/>
    <w:rsid w:val="00D22622"/>
    <w:rsid w:val="00D2297E"/>
    <w:rsid w:val="00D2346F"/>
    <w:rsid w:val="00D239F7"/>
    <w:rsid w:val="00D244C8"/>
    <w:rsid w:val="00D24773"/>
    <w:rsid w:val="00D247C4"/>
    <w:rsid w:val="00D25164"/>
    <w:rsid w:val="00D25644"/>
    <w:rsid w:val="00D25748"/>
    <w:rsid w:val="00D2595B"/>
    <w:rsid w:val="00D267B8"/>
    <w:rsid w:val="00D2692F"/>
    <w:rsid w:val="00D2759A"/>
    <w:rsid w:val="00D2795D"/>
    <w:rsid w:val="00D27DE5"/>
    <w:rsid w:val="00D30C61"/>
    <w:rsid w:val="00D30D75"/>
    <w:rsid w:val="00D30D86"/>
    <w:rsid w:val="00D31070"/>
    <w:rsid w:val="00D316AC"/>
    <w:rsid w:val="00D31C59"/>
    <w:rsid w:val="00D31C78"/>
    <w:rsid w:val="00D31D87"/>
    <w:rsid w:val="00D31FD6"/>
    <w:rsid w:val="00D3212D"/>
    <w:rsid w:val="00D32595"/>
    <w:rsid w:val="00D32DF9"/>
    <w:rsid w:val="00D33158"/>
    <w:rsid w:val="00D33B65"/>
    <w:rsid w:val="00D33B6D"/>
    <w:rsid w:val="00D33F50"/>
    <w:rsid w:val="00D34594"/>
    <w:rsid w:val="00D349A9"/>
    <w:rsid w:val="00D34B87"/>
    <w:rsid w:val="00D34E6F"/>
    <w:rsid w:val="00D34EA1"/>
    <w:rsid w:val="00D35066"/>
    <w:rsid w:val="00D352D7"/>
    <w:rsid w:val="00D355A4"/>
    <w:rsid w:val="00D36209"/>
    <w:rsid w:val="00D36289"/>
    <w:rsid w:val="00D364D6"/>
    <w:rsid w:val="00D3660B"/>
    <w:rsid w:val="00D36AB7"/>
    <w:rsid w:val="00D3758F"/>
    <w:rsid w:val="00D375DC"/>
    <w:rsid w:val="00D37B20"/>
    <w:rsid w:val="00D37D60"/>
    <w:rsid w:val="00D37DE3"/>
    <w:rsid w:val="00D40552"/>
    <w:rsid w:val="00D40850"/>
    <w:rsid w:val="00D4096F"/>
    <w:rsid w:val="00D40C25"/>
    <w:rsid w:val="00D40EDE"/>
    <w:rsid w:val="00D4126E"/>
    <w:rsid w:val="00D412F6"/>
    <w:rsid w:val="00D41B20"/>
    <w:rsid w:val="00D41DAF"/>
    <w:rsid w:val="00D424DF"/>
    <w:rsid w:val="00D42631"/>
    <w:rsid w:val="00D42801"/>
    <w:rsid w:val="00D429A5"/>
    <w:rsid w:val="00D42C21"/>
    <w:rsid w:val="00D42E18"/>
    <w:rsid w:val="00D431D9"/>
    <w:rsid w:val="00D437D2"/>
    <w:rsid w:val="00D43842"/>
    <w:rsid w:val="00D43AA2"/>
    <w:rsid w:val="00D43ED1"/>
    <w:rsid w:val="00D43FFE"/>
    <w:rsid w:val="00D442A6"/>
    <w:rsid w:val="00D44416"/>
    <w:rsid w:val="00D445BC"/>
    <w:rsid w:val="00D448F4"/>
    <w:rsid w:val="00D449EE"/>
    <w:rsid w:val="00D44C24"/>
    <w:rsid w:val="00D44E1D"/>
    <w:rsid w:val="00D4503A"/>
    <w:rsid w:val="00D451CA"/>
    <w:rsid w:val="00D45A30"/>
    <w:rsid w:val="00D45B29"/>
    <w:rsid w:val="00D45D94"/>
    <w:rsid w:val="00D4698B"/>
    <w:rsid w:val="00D46994"/>
    <w:rsid w:val="00D46BDB"/>
    <w:rsid w:val="00D46D7E"/>
    <w:rsid w:val="00D46F2F"/>
    <w:rsid w:val="00D46FE7"/>
    <w:rsid w:val="00D471E4"/>
    <w:rsid w:val="00D475A0"/>
    <w:rsid w:val="00D478D1"/>
    <w:rsid w:val="00D47922"/>
    <w:rsid w:val="00D47A66"/>
    <w:rsid w:val="00D47CBD"/>
    <w:rsid w:val="00D47E57"/>
    <w:rsid w:val="00D47F21"/>
    <w:rsid w:val="00D50177"/>
    <w:rsid w:val="00D505A5"/>
    <w:rsid w:val="00D505A8"/>
    <w:rsid w:val="00D50A1A"/>
    <w:rsid w:val="00D50CFD"/>
    <w:rsid w:val="00D50F48"/>
    <w:rsid w:val="00D5105B"/>
    <w:rsid w:val="00D513A3"/>
    <w:rsid w:val="00D5158C"/>
    <w:rsid w:val="00D5229F"/>
    <w:rsid w:val="00D5232C"/>
    <w:rsid w:val="00D527E3"/>
    <w:rsid w:val="00D52AB0"/>
    <w:rsid w:val="00D52AFE"/>
    <w:rsid w:val="00D52B85"/>
    <w:rsid w:val="00D52E57"/>
    <w:rsid w:val="00D52E8C"/>
    <w:rsid w:val="00D534EB"/>
    <w:rsid w:val="00D53CD2"/>
    <w:rsid w:val="00D53DF3"/>
    <w:rsid w:val="00D540E2"/>
    <w:rsid w:val="00D544F5"/>
    <w:rsid w:val="00D549E2"/>
    <w:rsid w:val="00D5530E"/>
    <w:rsid w:val="00D55951"/>
    <w:rsid w:val="00D559D3"/>
    <w:rsid w:val="00D55C60"/>
    <w:rsid w:val="00D55CAF"/>
    <w:rsid w:val="00D55D37"/>
    <w:rsid w:val="00D55E04"/>
    <w:rsid w:val="00D56217"/>
    <w:rsid w:val="00D56DEF"/>
    <w:rsid w:val="00D576AF"/>
    <w:rsid w:val="00D579E6"/>
    <w:rsid w:val="00D57A4A"/>
    <w:rsid w:val="00D57A86"/>
    <w:rsid w:val="00D57F85"/>
    <w:rsid w:val="00D600B2"/>
    <w:rsid w:val="00D607CE"/>
    <w:rsid w:val="00D60B85"/>
    <w:rsid w:val="00D60C05"/>
    <w:rsid w:val="00D60F4E"/>
    <w:rsid w:val="00D6111D"/>
    <w:rsid w:val="00D61660"/>
    <w:rsid w:val="00D616FB"/>
    <w:rsid w:val="00D61A03"/>
    <w:rsid w:val="00D61CF8"/>
    <w:rsid w:val="00D61D1A"/>
    <w:rsid w:val="00D61DA6"/>
    <w:rsid w:val="00D62012"/>
    <w:rsid w:val="00D6209F"/>
    <w:rsid w:val="00D620B7"/>
    <w:rsid w:val="00D6295B"/>
    <w:rsid w:val="00D62C44"/>
    <w:rsid w:val="00D62DFA"/>
    <w:rsid w:val="00D63380"/>
    <w:rsid w:val="00D63AD0"/>
    <w:rsid w:val="00D63B80"/>
    <w:rsid w:val="00D6417F"/>
    <w:rsid w:val="00D64C76"/>
    <w:rsid w:val="00D64E60"/>
    <w:rsid w:val="00D65C5D"/>
    <w:rsid w:val="00D65D3F"/>
    <w:rsid w:val="00D66039"/>
    <w:rsid w:val="00D66063"/>
    <w:rsid w:val="00D662E4"/>
    <w:rsid w:val="00D669A0"/>
    <w:rsid w:val="00D66A20"/>
    <w:rsid w:val="00D66BCD"/>
    <w:rsid w:val="00D673D4"/>
    <w:rsid w:val="00D6763C"/>
    <w:rsid w:val="00D67921"/>
    <w:rsid w:val="00D67A9C"/>
    <w:rsid w:val="00D67E2C"/>
    <w:rsid w:val="00D70608"/>
    <w:rsid w:val="00D7062D"/>
    <w:rsid w:val="00D70D2B"/>
    <w:rsid w:val="00D71599"/>
    <w:rsid w:val="00D720E7"/>
    <w:rsid w:val="00D72149"/>
    <w:rsid w:val="00D72165"/>
    <w:rsid w:val="00D721FA"/>
    <w:rsid w:val="00D727F3"/>
    <w:rsid w:val="00D72EFA"/>
    <w:rsid w:val="00D73092"/>
    <w:rsid w:val="00D7312C"/>
    <w:rsid w:val="00D73247"/>
    <w:rsid w:val="00D73251"/>
    <w:rsid w:val="00D736F9"/>
    <w:rsid w:val="00D73A88"/>
    <w:rsid w:val="00D73B3A"/>
    <w:rsid w:val="00D73F3B"/>
    <w:rsid w:val="00D74A57"/>
    <w:rsid w:val="00D74D9A"/>
    <w:rsid w:val="00D74DB2"/>
    <w:rsid w:val="00D74DFD"/>
    <w:rsid w:val="00D762DA"/>
    <w:rsid w:val="00D76547"/>
    <w:rsid w:val="00D76652"/>
    <w:rsid w:val="00D76771"/>
    <w:rsid w:val="00D76B77"/>
    <w:rsid w:val="00D76BC7"/>
    <w:rsid w:val="00D76D23"/>
    <w:rsid w:val="00D77AF9"/>
    <w:rsid w:val="00D77DB7"/>
    <w:rsid w:val="00D77F69"/>
    <w:rsid w:val="00D80030"/>
    <w:rsid w:val="00D802CC"/>
    <w:rsid w:val="00D80590"/>
    <w:rsid w:val="00D80A02"/>
    <w:rsid w:val="00D812A5"/>
    <w:rsid w:val="00D816A4"/>
    <w:rsid w:val="00D817FD"/>
    <w:rsid w:val="00D81B70"/>
    <w:rsid w:val="00D81C0F"/>
    <w:rsid w:val="00D81D8F"/>
    <w:rsid w:val="00D82300"/>
    <w:rsid w:val="00D827B8"/>
    <w:rsid w:val="00D82BD4"/>
    <w:rsid w:val="00D82C3B"/>
    <w:rsid w:val="00D83144"/>
    <w:rsid w:val="00D83EB7"/>
    <w:rsid w:val="00D84066"/>
    <w:rsid w:val="00D842D6"/>
    <w:rsid w:val="00D847D0"/>
    <w:rsid w:val="00D849B1"/>
    <w:rsid w:val="00D84A26"/>
    <w:rsid w:val="00D84BC6"/>
    <w:rsid w:val="00D85033"/>
    <w:rsid w:val="00D85529"/>
    <w:rsid w:val="00D8560D"/>
    <w:rsid w:val="00D85656"/>
    <w:rsid w:val="00D8595A"/>
    <w:rsid w:val="00D86249"/>
    <w:rsid w:val="00D8631B"/>
    <w:rsid w:val="00D867F7"/>
    <w:rsid w:val="00D86F80"/>
    <w:rsid w:val="00D871B8"/>
    <w:rsid w:val="00D873B5"/>
    <w:rsid w:val="00D87748"/>
    <w:rsid w:val="00D87A46"/>
    <w:rsid w:val="00D87F7E"/>
    <w:rsid w:val="00D9037B"/>
    <w:rsid w:val="00D907FF"/>
    <w:rsid w:val="00D90DDF"/>
    <w:rsid w:val="00D9103E"/>
    <w:rsid w:val="00D911F6"/>
    <w:rsid w:val="00D91BE5"/>
    <w:rsid w:val="00D9204D"/>
    <w:rsid w:val="00D92405"/>
    <w:rsid w:val="00D92434"/>
    <w:rsid w:val="00D925D8"/>
    <w:rsid w:val="00D92C88"/>
    <w:rsid w:val="00D93046"/>
    <w:rsid w:val="00D930A0"/>
    <w:rsid w:val="00D93220"/>
    <w:rsid w:val="00D93318"/>
    <w:rsid w:val="00D934F7"/>
    <w:rsid w:val="00D9372C"/>
    <w:rsid w:val="00D93854"/>
    <w:rsid w:val="00D93958"/>
    <w:rsid w:val="00D93967"/>
    <w:rsid w:val="00D93B05"/>
    <w:rsid w:val="00D9456B"/>
    <w:rsid w:val="00D94807"/>
    <w:rsid w:val="00D9480A"/>
    <w:rsid w:val="00D949D5"/>
    <w:rsid w:val="00D94A0E"/>
    <w:rsid w:val="00D94D64"/>
    <w:rsid w:val="00D94DDB"/>
    <w:rsid w:val="00D94EDD"/>
    <w:rsid w:val="00D94F6A"/>
    <w:rsid w:val="00D950E4"/>
    <w:rsid w:val="00D95153"/>
    <w:rsid w:val="00D951EA"/>
    <w:rsid w:val="00D953DC"/>
    <w:rsid w:val="00D955BB"/>
    <w:rsid w:val="00D958B4"/>
    <w:rsid w:val="00D95A3E"/>
    <w:rsid w:val="00D95FE9"/>
    <w:rsid w:val="00D9626D"/>
    <w:rsid w:val="00D963D0"/>
    <w:rsid w:val="00D96706"/>
    <w:rsid w:val="00D96A2D"/>
    <w:rsid w:val="00D96B57"/>
    <w:rsid w:val="00D96BB8"/>
    <w:rsid w:val="00D96D68"/>
    <w:rsid w:val="00D96EE3"/>
    <w:rsid w:val="00D9713A"/>
    <w:rsid w:val="00D973C4"/>
    <w:rsid w:val="00D9783F"/>
    <w:rsid w:val="00DA0157"/>
    <w:rsid w:val="00DA0236"/>
    <w:rsid w:val="00DA05E1"/>
    <w:rsid w:val="00DA0AB9"/>
    <w:rsid w:val="00DA0F7B"/>
    <w:rsid w:val="00DA1264"/>
    <w:rsid w:val="00DA1D39"/>
    <w:rsid w:val="00DA20AA"/>
    <w:rsid w:val="00DA2344"/>
    <w:rsid w:val="00DA252C"/>
    <w:rsid w:val="00DA31A3"/>
    <w:rsid w:val="00DA34FD"/>
    <w:rsid w:val="00DA3978"/>
    <w:rsid w:val="00DA3C82"/>
    <w:rsid w:val="00DA3F44"/>
    <w:rsid w:val="00DA3FC3"/>
    <w:rsid w:val="00DA4327"/>
    <w:rsid w:val="00DA493C"/>
    <w:rsid w:val="00DA4A49"/>
    <w:rsid w:val="00DA4CED"/>
    <w:rsid w:val="00DA566F"/>
    <w:rsid w:val="00DA585C"/>
    <w:rsid w:val="00DA58A6"/>
    <w:rsid w:val="00DA59F5"/>
    <w:rsid w:val="00DA6B48"/>
    <w:rsid w:val="00DA6B5E"/>
    <w:rsid w:val="00DA6C71"/>
    <w:rsid w:val="00DA6FC6"/>
    <w:rsid w:val="00DA70DE"/>
    <w:rsid w:val="00DA78EC"/>
    <w:rsid w:val="00DA79DA"/>
    <w:rsid w:val="00DA7B25"/>
    <w:rsid w:val="00DA7C1B"/>
    <w:rsid w:val="00DB007E"/>
    <w:rsid w:val="00DB0124"/>
    <w:rsid w:val="00DB027D"/>
    <w:rsid w:val="00DB050A"/>
    <w:rsid w:val="00DB0EC2"/>
    <w:rsid w:val="00DB0F2E"/>
    <w:rsid w:val="00DB0FA6"/>
    <w:rsid w:val="00DB1188"/>
    <w:rsid w:val="00DB13BB"/>
    <w:rsid w:val="00DB147B"/>
    <w:rsid w:val="00DB1F3A"/>
    <w:rsid w:val="00DB206E"/>
    <w:rsid w:val="00DB210B"/>
    <w:rsid w:val="00DB224A"/>
    <w:rsid w:val="00DB25DD"/>
    <w:rsid w:val="00DB2A11"/>
    <w:rsid w:val="00DB2EE9"/>
    <w:rsid w:val="00DB34DE"/>
    <w:rsid w:val="00DB3785"/>
    <w:rsid w:val="00DB39D6"/>
    <w:rsid w:val="00DB39F7"/>
    <w:rsid w:val="00DB49E8"/>
    <w:rsid w:val="00DB4E1C"/>
    <w:rsid w:val="00DB55FA"/>
    <w:rsid w:val="00DB5828"/>
    <w:rsid w:val="00DB595B"/>
    <w:rsid w:val="00DB5994"/>
    <w:rsid w:val="00DB6413"/>
    <w:rsid w:val="00DB643E"/>
    <w:rsid w:val="00DB667F"/>
    <w:rsid w:val="00DB67AC"/>
    <w:rsid w:val="00DB685C"/>
    <w:rsid w:val="00DB6DF8"/>
    <w:rsid w:val="00DB6E46"/>
    <w:rsid w:val="00DB7250"/>
    <w:rsid w:val="00DB733B"/>
    <w:rsid w:val="00DB7B23"/>
    <w:rsid w:val="00DB7E4D"/>
    <w:rsid w:val="00DB7F31"/>
    <w:rsid w:val="00DC03A9"/>
    <w:rsid w:val="00DC07D2"/>
    <w:rsid w:val="00DC0B3B"/>
    <w:rsid w:val="00DC1025"/>
    <w:rsid w:val="00DC1658"/>
    <w:rsid w:val="00DC16D9"/>
    <w:rsid w:val="00DC2342"/>
    <w:rsid w:val="00DC257F"/>
    <w:rsid w:val="00DC28E0"/>
    <w:rsid w:val="00DC2C49"/>
    <w:rsid w:val="00DC2E83"/>
    <w:rsid w:val="00DC3BD1"/>
    <w:rsid w:val="00DC3C09"/>
    <w:rsid w:val="00DC3ECE"/>
    <w:rsid w:val="00DC4113"/>
    <w:rsid w:val="00DC41DA"/>
    <w:rsid w:val="00DC4280"/>
    <w:rsid w:val="00DC46AC"/>
    <w:rsid w:val="00DC473F"/>
    <w:rsid w:val="00DC4871"/>
    <w:rsid w:val="00DC5320"/>
    <w:rsid w:val="00DC58D4"/>
    <w:rsid w:val="00DC5E5B"/>
    <w:rsid w:val="00DC6031"/>
    <w:rsid w:val="00DC6AE3"/>
    <w:rsid w:val="00DC6D0C"/>
    <w:rsid w:val="00DC6F0D"/>
    <w:rsid w:val="00DC7D83"/>
    <w:rsid w:val="00DC7F5B"/>
    <w:rsid w:val="00DD069B"/>
    <w:rsid w:val="00DD0F73"/>
    <w:rsid w:val="00DD103E"/>
    <w:rsid w:val="00DD1109"/>
    <w:rsid w:val="00DD12A9"/>
    <w:rsid w:val="00DD12CB"/>
    <w:rsid w:val="00DD1903"/>
    <w:rsid w:val="00DD237A"/>
    <w:rsid w:val="00DD240D"/>
    <w:rsid w:val="00DD261B"/>
    <w:rsid w:val="00DD2FBD"/>
    <w:rsid w:val="00DD30CA"/>
    <w:rsid w:val="00DD3248"/>
    <w:rsid w:val="00DD35D2"/>
    <w:rsid w:val="00DD3BFC"/>
    <w:rsid w:val="00DD43F0"/>
    <w:rsid w:val="00DD454F"/>
    <w:rsid w:val="00DD46F6"/>
    <w:rsid w:val="00DD4895"/>
    <w:rsid w:val="00DD495B"/>
    <w:rsid w:val="00DD4CBC"/>
    <w:rsid w:val="00DD4DB4"/>
    <w:rsid w:val="00DD564E"/>
    <w:rsid w:val="00DD576E"/>
    <w:rsid w:val="00DD5896"/>
    <w:rsid w:val="00DD58DF"/>
    <w:rsid w:val="00DD59A1"/>
    <w:rsid w:val="00DD5ACD"/>
    <w:rsid w:val="00DD6A37"/>
    <w:rsid w:val="00DD6A4D"/>
    <w:rsid w:val="00DD6C8E"/>
    <w:rsid w:val="00DD723B"/>
    <w:rsid w:val="00DD790E"/>
    <w:rsid w:val="00DD7FF7"/>
    <w:rsid w:val="00DE06AF"/>
    <w:rsid w:val="00DE06C7"/>
    <w:rsid w:val="00DE076B"/>
    <w:rsid w:val="00DE17AC"/>
    <w:rsid w:val="00DE1878"/>
    <w:rsid w:val="00DE1C2A"/>
    <w:rsid w:val="00DE1C75"/>
    <w:rsid w:val="00DE1D8D"/>
    <w:rsid w:val="00DE235A"/>
    <w:rsid w:val="00DE26C8"/>
    <w:rsid w:val="00DE2E6F"/>
    <w:rsid w:val="00DE3635"/>
    <w:rsid w:val="00DE372E"/>
    <w:rsid w:val="00DE39C3"/>
    <w:rsid w:val="00DE3B08"/>
    <w:rsid w:val="00DE3E73"/>
    <w:rsid w:val="00DE3EB3"/>
    <w:rsid w:val="00DE3F09"/>
    <w:rsid w:val="00DE465F"/>
    <w:rsid w:val="00DE4788"/>
    <w:rsid w:val="00DE4816"/>
    <w:rsid w:val="00DE4C31"/>
    <w:rsid w:val="00DE5814"/>
    <w:rsid w:val="00DE6241"/>
    <w:rsid w:val="00DE6417"/>
    <w:rsid w:val="00DE6F74"/>
    <w:rsid w:val="00DE7548"/>
    <w:rsid w:val="00DE765A"/>
    <w:rsid w:val="00DF0006"/>
    <w:rsid w:val="00DF0417"/>
    <w:rsid w:val="00DF05C2"/>
    <w:rsid w:val="00DF0F7A"/>
    <w:rsid w:val="00DF1106"/>
    <w:rsid w:val="00DF12CA"/>
    <w:rsid w:val="00DF14F6"/>
    <w:rsid w:val="00DF1AFF"/>
    <w:rsid w:val="00DF1E57"/>
    <w:rsid w:val="00DF2137"/>
    <w:rsid w:val="00DF23B2"/>
    <w:rsid w:val="00DF268B"/>
    <w:rsid w:val="00DF2F8F"/>
    <w:rsid w:val="00DF390D"/>
    <w:rsid w:val="00DF3D70"/>
    <w:rsid w:val="00DF3F5B"/>
    <w:rsid w:val="00DF4249"/>
    <w:rsid w:val="00DF462E"/>
    <w:rsid w:val="00DF4B9C"/>
    <w:rsid w:val="00DF4E71"/>
    <w:rsid w:val="00DF5227"/>
    <w:rsid w:val="00DF5B18"/>
    <w:rsid w:val="00DF5C03"/>
    <w:rsid w:val="00DF5C0F"/>
    <w:rsid w:val="00DF5DF8"/>
    <w:rsid w:val="00DF6206"/>
    <w:rsid w:val="00DF63D0"/>
    <w:rsid w:val="00DF648E"/>
    <w:rsid w:val="00DF64B9"/>
    <w:rsid w:val="00DF7324"/>
    <w:rsid w:val="00DF756C"/>
    <w:rsid w:val="00DF779E"/>
    <w:rsid w:val="00DF786B"/>
    <w:rsid w:val="00E000CE"/>
    <w:rsid w:val="00E00516"/>
    <w:rsid w:val="00E005BD"/>
    <w:rsid w:val="00E009E3"/>
    <w:rsid w:val="00E00FB8"/>
    <w:rsid w:val="00E015DC"/>
    <w:rsid w:val="00E018A2"/>
    <w:rsid w:val="00E01C6D"/>
    <w:rsid w:val="00E01C94"/>
    <w:rsid w:val="00E027C2"/>
    <w:rsid w:val="00E02891"/>
    <w:rsid w:val="00E0308C"/>
    <w:rsid w:val="00E03181"/>
    <w:rsid w:val="00E03511"/>
    <w:rsid w:val="00E0384A"/>
    <w:rsid w:val="00E038C6"/>
    <w:rsid w:val="00E03916"/>
    <w:rsid w:val="00E03A24"/>
    <w:rsid w:val="00E03BA9"/>
    <w:rsid w:val="00E0419D"/>
    <w:rsid w:val="00E045F3"/>
    <w:rsid w:val="00E04DDB"/>
    <w:rsid w:val="00E04EBE"/>
    <w:rsid w:val="00E050AD"/>
    <w:rsid w:val="00E05370"/>
    <w:rsid w:val="00E05691"/>
    <w:rsid w:val="00E056F5"/>
    <w:rsid w:val="00E05783"/>
    <w:rsid w:val="00E05E22"/>
    <w:rsid w:val="00E05FA4"/>
    <w:rsid w:val="00E0679A"/>
    <w:rsid w:val="00E06926"/>
    <w:rsid w:val="00E06CFC"/>
    <w:rsid w:val="00E06E0E"/>
    <w:rsid w:val="00E074B1"/>
    <w:rsid w:val="00E07D10"/>
    <w:rsid w:val="00E106CC"/>
    <w:rsid w:val="00E10C68"/>
    <w:rsid w:val="00E112C0"/>
    <w:rsid w:val="00E11719"/>
    <w:rsid w:val="00E11A1D"/>
    <w:rsid w:val="00E11B40"/>
    <w:rsid w:val="00E11B81"/>
    <w:rsid w:val="00E11C2C"/>
    <w:rsid w:val="00E11D5B"/>
    <w:rsid w:val="00E11D88"/>
    <w:rsid w:val="00E121CF"/>
    <w:rsid w:val="00E127D4"/>
    <w:rsid w:val="00E1308D"/>
    <w:rsid w:val="00E13115"/>
    <w:rsid w:val="00E131EE"/>
    <w:rsid w:val="00E134D9"/>
    <w:rsid w:val="00E1378A"/>
    <w:rsid w:val="00E1382F"/>
    <w:rsid w:val="00E13B07"/>
    <w:rsid w:val="00E14445"/>
    <w:rsid w:val="00E14B30"/>
    <w:rsid w:val="00E14C53"/>
    <w:rsid w:val="00E14DD5"/>
    <w:rsid w:val="00E14EDC"/>
    <w:rsid w:val="00E15439"/>
    <w:rsid w:val="00E15442"/>
    <w:rsid w:val="00E15525"/>
    <w:rsid w:val="00E15C1D"/>
    <w:rsid w:val="00E15D3A"/>
    <w:rsid w:val="00E15D5A"/>
    <w:rsid w:val="00E15E20"/>
    <w:rsid w:val="00E1678D"/>
    <w:rsid w:val="00E167C9"/>
    <w:rsid w:val="00E172AF"/>
    <w:rsid w:val="00E172B5"/>
    <w:rsid w:val="00E17704"/>
    <w:rsid w:val="00E17BC0"/>
    <w:rsid w:val="00E2011D"/>
    <w:rsid w:val="00E20474"/>
    <w:rsid w:val="00E206E4"/>
    <w:rsid w:val="00E207B1"/>
    <w:rsid w:val="00E20AEF"/>
    <w:rsid w:val="00E20F9D"/>
    <w:rsid w:val="00E21AEA"/>
    <w:rsid w:val="00E21F61"/>
    <w:rsid w:val="00E22163"/>
    <w:rsid w:val="00E22737"/>
    <w:rsid w:val="00E2280A"/>
    <w:rsid w:val="00E228DB"/>
    <w:rsid w:val="00E229C3"/>
    <w:rsid w:val="00E22B46"/>
    <w:rsid w:val="00E22BCD"/>
    <w:rsid w:val="00E234A1"/>
    <w:rsid w:val="00E23673"/>
    <w:rsid w:val="00E236F4"/>
    <w:rsid w:val="00E239A9"/>
    <w:rsid w:val="00E24293"/>
    <w:rsid w:val="00E251AB"/>
    <w:rsid w:val="00E25257"/>
    <w:rsid w:val="00E25270"/>
    <w:rsid w:val="00E25DF4"/>
    <w:rsid w:val="00E25ED1"/>
    <w:rsid w:val="00E2608A"/>
    <w:rsid w:val="00E260F0"/>
    <w:rsid w:val="00E260FD"/>
    <w:rsid w:val="00E2682B"/>
    <w:rsid w:val="00E2728E"/>
    <w:rsid w:val="00E27BFC"/>
    <w:rsid w:val="00E27E98"/>
    <w:rsid w:val="00E27F28"/>
    <w:rsid w:val="00E31819"/>
    <w:rsid w:val="00E318A4"/>
    <w:rsid w:val="00E31901"/>
    <w:rsid w:val="00E32D96"/>
    <w:rsid w:val="00E32F9B"/>
    <w:rsid w:val="00E33478"/>
    <w:rsid w:val="00E335A1"/>
    <w:rsid w:val="00E33B2B"/>
    <w:rsid w:val="00E3459B"/>
    <w:rsid w:val="00E34630"/>
    <w:rsid w:val="00E34677"/>
    <w:rsid w:val="00E3530F"/>
    <w:rsid w:val="00E35765"/>
    <w:rsid w:val="00E35CE3"/>
    <w:rsid w:val="00E364E3"/>
    <w:rsid w:val="00E3675D"/>
    <w:rsid w:val="00E36C07"/>
    <w:rsid w:val="00E370C5"/>
    <w:rsid w:val="00E37AB5"/>
    <w:rsid w:val="00E401BD"/>
    <w:rsid w:val="00E40674"/>
    <w:rsid w:val="00E40699"/>
    <w:rsid w:val="00E40755"/>
    <w:rsid w:val="00E40F9F"/>
    <w:rsid w:val="00E4153D"/>
    <w:rsid w:val="00E41547"/>
    <w:rsid w:val="00E41793"/>
    <w:rsid w:val="00E4198E"/>
    <w:rsid w:val="00E41AFF"/>
    <w:rsid w:val="00E41CC8"/>
    <w:rsid w:val="00E42046"/>
    <w:rsid w:val="00E4216E"/>
    <w:rsid w:val="00E42415"/>
    <w:rsid w:val="00E429A1"/>
    <w:rsid w:val="00E429F2"/>
    <w:rsid w:val="00E42D86"/>
    <w:rsid w:val="00E430E8"/>
    <w:rsid w:val="00E438E8"/>
    <w:rsid w:val="00E43AD7"/>
    <w:rsid w:val="00E43B17"/>
    <w:rsid w:val="00E44088"/>
    <w:rsid w:val="00E44243"/>
    <w:rsid w:val="00E44609"/>
    <w:rsid w:val="00E446F6"/>
    <w:rsid w:val="00E450B5"/>
    <w:rsid w:val="00E45424"/>
    <w:rsid w:val="00E45462"/>
    <w:rsid w:val="00E45477"/>
    <w:rsid w:val="00E4548F"/>
    <w:rsid w:val="00E462C6"/>
    <w:rsid w:val="00E464DC"/>
    <w:rsid w:val="00E4666B"/>
    <w:rsid w:val="00E46879"/>
    <w:rsid w:val="00E4755C"/>
    <w:rsid w:val="00E47D47"/>
    <w:rsid w:val="00E502AA"/>
    <w:rsid w:val="00E50B17"/>
    <w:rsid w:val="00E50E25"/>
    <w:rsid w:val="00E51357"/>
    <w:rsid w:val="00E5140A"/>
    <w:rsid w:val="00E51C47"/>
    <w:rsid w:val="00E51F46"/>
    <w:rsid w:val="00E52322"/>
    <w:rsid w:val="00E52340"/>
    <w:rsid w:val="00E52386"/>
    <w:rsid w:val="00E52392"/>
    <w:rsid w:val="00E52423"/>
    <w:rsid w:val="00E52445"/>
    <w:rsid w:val="00E5248E"/>
    <w:rsid w:val="00E52837"/>
    <w:rsid w:val="00E5288F"/>
    <w:rsid w:val="00E52BB4"/>
    <w:rsid w:val="00E52DA5"/>
    <w:rsid w:val="00E53537"/>
    <w:rsid w:val="00E53685"/>
    <w:rsid w:val="00E538B4"/>
    <w:rsid w:val="00E53B2A"/>
    <w:rsid w:val="00E543CE"/>
    <w:rsid w:val="00E5478E"/>
    <w:rsid w:val="00E54F6A"/>
    <w:rsid w:val="00E550D8"/>
    <w:rsid w:val="00E559DC"/>
    <w:rsid w:val="00E56421"/>
    <w:rsid w:val="00E56A1E"/>
    <w:rsid w:val="00E56ABC"/>
    <w:rsid w:val="00E56BAC"/>
    <w:rsid w:val="00E56CC1"/>
    <w:rsid w:val="00E56F20"/>
    <w:rsid w:val="00E577B1"/>
    <w:rsid w:val="00E578E2"/>
    <w:rsid w:val="00E602AF"/>
    <w:rsid w:val="00E60599"/>
    <w:rsid w:val="00E605BA"/>
    <w:rsid w:val="00E60618"/>
    <w:rsid w:val="00E6066A"/>
    <w:rsid w:val="00E60A26"/>
    <w:rsid w:val="00E60DD3"/>
    <w:rsid w:val="00E61516"/>
    <w:rsid w:val="00E61DAF"/>
    <w:rsid w:val="00E62807"/>
    <w:rsid w:val="00E62816"/>
    <w:rsid w:val="00E62941"/>
    <w:rsid w:val="00E62BF9"/>
    <w:rsid w:val="00E62E5D"/>
    <w:rsid w:val="00E62F32"/>
    <w:rsid w:val="00E63163"/>
    <w:rsid w:val="00E63557"/>
    <w:rsid w:val="00E63868"/>
    <w:rsid w:val="00E64B8D"/>
    <w:rsid w:val="00E6526B"/>
    <w:rsid w:val="00E6584F"/>
    <w:rsid w:val="00E65C64"/>
    <w:rsid w:val="00E65E92"/>
    <w:rsid w:val="00E65FDC"/>
    <w:rsid w:val="00E660F2"/>
    <w:rsid w:val="00E661D4"/>
    <w:rsid w:val="00E66267"/>
    <w:rsid w:val="00E66663"/>
    <w:rsid w:val="00E66715"/>
    <w:rsid w:val="00E6685B"/>
    <w:rsid w:val="00E66A7C"/>
    <w:rsid w:val="00E66FFE"/>
    <w:rsid w:val="00E6799F"/>
    <w:rsid w:val="00E67F01"/>
    <w:rsid w:val="00E7019E"/>
    <w:rsid w:val="00E7039B"/>
    <w:rsid w:val="00E70CED"/>
    <w:rsid w:val="00E70DB3"/>
    <w:rsid w:val="00E70F8C"/>
    <w:rsid w:val="00E71566"/>
    <w:rsid w:val="00E7166E"/>
    <w:rsid w:val="00E71738"/>
    <w:rsid w:val="00E71940"/>
    <w:rsid w:val="00E71B80"/>
    <w:rsid w:val="00E722CE"/>
    <w:rsid w:val="00E72F91"/>
    <w:rsid w:val="00E73893"/>
    <w:rsid w:val="00E73AC7"/>
    <w:rsid w:val="00E74200"/>
    <w:rsid w:val="00E74948"/>
    <w:rsid w:val="00E74CB8"/>
    <w:rsid w:val="00E753F4"/>
    <w:rsid w:val="00E754B9"/>
    <w:rsid w:val="00E75501"/>
    <w:rsid w:val="00E75552"/>
    <w:rsid w:val="00E759C3"/>
    <w:rsid w:val="00E75B15"/>
    <w:rsid w:val="00E76033"/>
    <w:rsid w:val="00E76155"/>
    <w:rsid w:val="00E7639D"/>
    <w:rsid w:val="00E7651E"/>
    <w:rsid w:val="00E76553"/>
    <w:rsid w:val="00E765B2"/>
    <w:rsid w:val="00E769F0"/>
    <w:rsid w:val="00E776E0"/>
    <w:rsid w:val="00E77D09"/>
    <w:rsid w:val="00E77F5A"/>
    <w:rsid w:val="00E8030D"/>
    <w:rsid w:val="00E804DE"/>
    <w:rsid w:val="00E8083F"/>
    <w:rsid w:val="00E808DA"/>
    <w:rsid w:val="00E8093D"/>
    <w:rsid w:val="00E80A39"/>
    <w:rsid w:val="00E80C86"/>
    <w:rsid w:val="00E81006"/>
    <w:rsid w:val="00E81375"/>
    <w:rsid w:val="00E81575"/>
    <w:rsid w:val="00E8182C"/>
    <w:rsid w:val="00E81A21"/>
    <w:rsid w:val="00E8218D"/>
    <w:rsid w:val="00E823B1"/>
    <w:rsid w:val="00E82405"/>
    <w:rsid w:val="00E82ABB"/>
    <w:rsid w:val="00E83273"/>
    <w:rsid w:val="00E8333B"/>
    <w:rsid w:val="00E83B24"/>
    <w:rsid w:val="00E84015"/>
    <w:rsid w:val="00E84110"/>
    <w:rsid w:val="00E849F7"/>
    <w:rsid w:val="00E84A13"/>
    <w:rsid w:val="00E84A19"/>
    <w:rsid w:val="00E84B48"/>
    <w:rsid w:val="00E84B8A"/>
    <w:rsid w:val="00E84BC8"/>
    <w:rsid w:val="00E86C38"/>
    <w:rsid w:val="00E86C6D"/>
    <w:rsid w:val="00E870A3"/>
    <w:rsid w:val="00E87569"/>
    <w:rsid w:val="00E8771F"/>
    <w:rsid w:val="00E87881"/>
    <w:rsid w:val="00E8796C"/>
    <w:rsid w:val="00E87A5D"/>
    <w:rsid w:val="00E87E7D"/>
    <w:rsid w:val="00E87FCD"/>
    <w:rsid w:val="00E902F5"/>
    <w:rsid w:val="00E903F8"/>
    <w:rsid w:val="00E90652"/>
    <w:rsid w:val="00E90916"/>
    <w:rsid w:val="00E90E9A"/>
    <w:rsid w:val="00E91676"/>
    <w:rsid w:val="00E91E6A"/>
    <w:rsid w:val="00E925AE"/>
    <w:rsid w:val="00E931D7"/>
    <w:rsid w:val="00E936D4"/>
    <w:rsid w:val="00E9371D"/>
    <w:rsid w:val="00E9392B"/>
    <w:rsid w:val="00E93C4F"/>
    <w:rsid w:val="00E93FA0"/>
    <w:rsid w:val="00E94560"/>
    <w:rsid w:val="00E94886"/>
    <w:rsid w:val="00E94BAD"/>
    <w:rsid w:val="00E94D36"/>
    <w:rsid w:val="00E94F03"/>
    <w:rsid w:val="00E95740"/>
    <w:rsid w:val="00E95803"/>
    <w:rsid w:val="00E95DC4"/>
    <w:rsid w:val="00E95F76"/>
    <w:rsid w:val="00E96467"/>
    <w:rsid w:val="00E9668D"/>
    <w:rsid w:val="00E9733F"/>
    <w:rsid w:val="00E97504"/>
    <w:rsid w:val="00E97A22"/>
    <w:rsid w:val="00EA00FA"/>
    <w:rsid w:val="00EA056F"/>
    <w:rsid w:val="00EA0FDB"/>
    <w:rsid w:val="00EA12B9"/>
    <w:rsid w:val="00EA1876"/>
    <w:rsid w:val="00EA226B"/>
    <w:rsid w:val="00EA2284"/>
    <w:rsid w:val="00EA22FE"/>
    <w:rsid w:val="00EA2340"/>
    <w:rsid w:val="00EA2703"/>
    <w:rsid w:val="00EA2AED"/>
    <w:rsid w:val="00EA33A3"/>
    <w:rsid w:val="00EA3535"/>
    <w:rsid w:val="00EA4680"/>
    <w:rsid w:val="00EA50EA"/>
    <w:rsid w:val="00EA52E7"/>
    <w:rsid w:val="00EA59BE"/>
    <w:rsid w:val="00EA5B57"/>
    <w:rsid w:val="00EA5CC2"/>
    <w:rsid w:val="00EA5CF6"/>
    <w:rsid w:val="00EA5D34"/>
    <w:rsid w:val="00EA6112"/>
    <w:rsid w:val="00EA64AE"/>
    <w:rsid w:val="00EA651C"/>
    <w:rsid w:val="00EA6AC2"/>
    <w:rsid w:val="00EA6B07"/>
    <w:rsid w:val="00EA6B44"/>
    <w:rsid w:val="00EA6DD6"/>
    <w:rsid w:val="00EA6F9F"/>
    <w:rsid w:val="00EA73F3"/>
    <w:rsid w:val="00EA75F5"/>
    <w:rsid w:val="00EA7E52"/>
    <w:rsid w:val="00EB0186"/>
    <w:rsid w:val="00EB04E5"/>
    <w:rsid w:val="00EB09DE"/>
    <w:rsid w:val="00EB1474"/>
    <w:rsid w:val="00EB1654"/>
    <w:rsid w:val="00EB196F"/>
    <w:rsid w:val="00EB1BD4"/>
    <w:rsid w:val="00EB24C8"/>
    <w:rsid w:val="00EB26F6"/>
    <w:rsid w:val="00EB27F6"/>
    <w:rsid w:val="00EB2913"/>
    <w:rsid w:val="00EB2994"/>
    <w:rsid w:val="00EB3C15"/>
    <w:rsid w:val="00EB4116"/>
    <w:rsid w:val="00EB4291"/>
    <w:rsid w:val="00EB44C5"/>
    <w:rsid w:val="00EB459A"/>
    <w:rsid w:val="00EB55BF"/>
    <w:rsid w:val="00EB562B"/>
    <w:rsid w:val="00EB5733"/>
    <w:rsid w:val="00EB587D"/>
    <w:rsid w:val="00EB5A0B"/>
    <w:rsid w:val="00EB68BF"/>
    <w:rsid w:val="00EB6B53"/>
    <w:rsid w:val="00EB7180"/>
    <w:rsid w:val="00EB7466"/>
    <w:rsid w:val="00EB74E9"/>
    <w:rsid w:val="00EB76DE"/>
    <w:rsid w:val="00EB7826"/>
    <w:rsid w:val="00EB7DC9"/>
    <w:rsid w:val="00EC0208"/>
    <w:rsid w:val="00EC0747"/>
    <w:rsid w:val="00EC0789"/>
    <w:rsid w:val="00EC0C9E"/>
    <w:rsid w:val="00EC1122"/>
    <w:rsid w:val="00EC119B"/>
    <w:rsid w:val="00EC155C"/>
    <w:rsid w:val="00EC1BFC"/>
    <w:rsid w:val="00EC21F7"/>
    <w:rsid w:val="00EC32AF"/>
    <w:rsid w:val="00EC3DB7"/>
    <w:rsid w:val="00EC3F28"/>
    <w:rsid w:val="00EC47A6"/>
    <w:rsid w:val="00EC4E10"/>
    <w:rsid w:val="00EC4EE2"/>
    <w:rsid w:val="00EC5088"/>
    <w:rsid w:val="00EC5866"/>
    <w:rsid w:val="00EC59DB"/>
    <w:rsid w:val="00EC5BF7"/>
    <w:rsid w:val="00EC5F55"/>
    <w:rsid w:val="00EC6A2E"/>
    <w:rsid w:val="00EC6A96"/>
    <w:rsid w:val="00EC6BFF"/>
    <w:rsid w:val="00EC6D56"/>
    <w:rsid w:val="00EC6F14"/>
    <w:rsid w:val="00EC77A2"/>
    <w:rsid w:val="00EC7A29"/>
    <w:rsid w:val="00EC7ED5"/>
    <w:rsid w:val="00EC7ED6"/>
    <w:rsid w:val="00ED0035"/>
    <w:rsid w:val="00ED019B"/>
    <w:rsid w:val="00ED03BB"/>
    <w:rsid w:val="00ED0455"/>
    <w:rsid w:val="00ED0581"/>
    <w:rsid w:val="00ED063B"/>
    <w:rsid w:val="00ED06CE"/>
    <w:rsid w:val="00ED06DE"/>
    <w:rsid w:val="00ED0BC6"/>
    <w:rsid w:val="00ED1158"/>
    <w:rsid w:val="00ED1464"/>
    <w:rsid w:val="00ED1ADB"/>
    <w:rsid w:val="00ED1CA5"/>
    <w:rsid w:val="00ED24FA"/>
    <w:rsid w:val="00ED253C"/>
    <w:rsid w:val="00ED28C2"/>
    <w:rsid w:val="00ED28EA"/>
    <w:rsid w:val="00ED2D2C"/>
    <w:rsid w:val="00ED2FED"/>
    <w:rsid w:val="00ED3617"/>
    <w:rsid w:val="00ED3662"/>
    <w:rsid w:val="00ED3CED"/>
    <w:rsid w:val="00ED3FBD"/>
    <w:rsid w:val="00ED4040"/>
    <w:rsid w:val="00ED4568"/>
    <w:rsid w:val="00ED465F"/>
    <w:rsid w:val="00ED4CFA"/>
    <w:rsid w:val="00ED4DC8"/>
    <w:rsid w:val="00ED4EE0"/>
    <w:rsid w:val="00ED5112"/>
    <w:rsid w:val="00ED5345"/>
    <w:rsid w:val="00ED5439"/>
    <w:rsid w:val="00ED54C5"/>
    <w:rsid w:val="00ED57D1"/>
    <w:rsid w:val="00ED5EE3"/>
    <w:rsid w:val="00ED6289"/>
    <w:rsid w:val="00ED63CF"/>
    <w:rsid w:val="00ED65EE"/>
    <w:rsid w:val="00ED672D"/>
    <w:rsid w:val="00ED6C2C"/>
    <w:rsid w:val="00ED7123"/>
    <w:rsid w:val="00ED722B"/>
    <w:rsid w:val="00ED7BE0"/>
    <w:rsid w:val="00ED7C57"/>
    <w:rsid w:val="00ED7C5B"/>
    <w:rsid w:val="00ED7E36"/>
    <w:rsid w:val="00EE03B7"/>
    <w:rsid w:val="00EE0451"/>
    <w:rsid w:val="00EE0E0C"/>
    <w:rsid w:val="00EE103B"/>
    <w:rsid w:val="00EE12B6"/>
    <w:rsid w:val="00EE17D6"/>
    <w:rsid w:val="00EE1D04"/>
    <w:rsid w:val="00EE272F"/>
    <w:rsid w:val="00EE27BD"/>
    <w:rsid w:val="00EE282C"/>
    <w:rsid w:val="00EE3666"/>
    <w:rsid w:val="00EE3CC8"/>
    <w:rsid w:val="00EE3D90"/>
    <w:rsid w:val="00EE3F50"/>
    <w:rsid w:val="00EE4D0A"/>
    <w:rsid w:val="00EE53D7"/>
    <w:rsid w:val="00EE65AE"/>
    <w:rsid w:val="00EE6DD2"/>
    <w:rsid w:val="00EE7059"/>
    <w:rsid w:val="00EE73F3"/>
    <w:rsid w:val="00EE754A"/>
    <w:rsid w:val="00EF01E4"/>
    <w:rsid w:val="00EF075D"/>
    <w:rsid w:val="00EF0F12"/>
    <w:rsid w:val="00EF1FD8"/>
    <w:rsid w:val="00EF25F4"/>
    <w:rsid w:val="00EF291C"/>
    <w:rsid w:val="00EF2AD1"/>
    <w:rsid w:val="00EF2EEB"/>
    <w:rsid w:val="00EF31D8"/>
    <w:rsid w:val="00EF33EF"/>
    <w:rsid w:val="00EF3739"/>
    <w:rsid w:val="00EF3F8D"/>
    <w:rsid w:val="00EF42A8"/>
    <w:rsid w:val="00EF4638"/>
    <w:rsid w:val="00EF464C"/>
    <w:rsid w:val="00EF4849"/>
    <w:rsid w:val="00EF4C81"/>
    <w:rsid w:val="00EF538B"/>
    <w:rsid w:val="00EF53EA"/>
    <w:rsid w:val="00EF540A"/>
    <w:rsid w:val="00EF5676"/>
    <w:rsid w:val="00EF5726"/>
    <w:rsid w:val="00EF61A7"/>
    <w:rsid w:val="00EF61F3"/>
    <w:rsid w:val="00EF660C"/>
    <w:rsid w:val="00EF66C2"/>
    <w:rsid w:val="00EF6805"/>
    <w:rsid w:val="00EF6D2D"/>
    <w:rsid w:val="00EF6D8A"/>
    <w:rsid w:val="00EF7232"/>
    <w:rsid w:val="00EF74C3"/>
    <w:rsid w:val="00EF786D"/>
    <w:rsid w:val="00EF7A77"/>
    <w:rsid w:val="00EF7F06"/>
    <w:rsid w:val="00F0036E"/>
    <w:rsid w:val="00F005E3"/>
    <w:rsid w:val="00F00672"/>
    <w:rsid w:val="00F00868"/>
    <w:rsid w:val="00F00BD0"/>
    <w:rsid w:val="00F010A5"/>
    <w:rsid w:val="00F01906"/>
    <w:rsid w:val="00F01D8F"/>
    <w:rsid w:val="00F01DF0"/>
    <w:rsid w:val="00F02650"/>
    <w:rsid w:val="00F03482"/>
    <w:rsid w:val="00F037B6"/>
    <w:rsid w:val="00F03E17"/>
    <w:rsid w:val="00F03FFB"/>
    <w:rsid w:val="00F041EA"/>
    <w:rsid w:val="00F0454D"/>
    <w:rsid w:val="00F04A3D"/>
    <w:rsid w:val="00F04C5A"/>
    <w:rsid w:val="00F04DCA"/>
    <w:rsid w:val="00F04E60"/>
    <w:rsid w:val="00F04FE6"/>
    <w:rsid w:val="00F05334"/>
    <w:rsid w:val="00F054D9"/>
    <w:rsid w:val="00F055AF"/>
    <w:rsid w:val="00F0566B"/>
    <w:rsid w:val="00F056CC"/>
    <w:rsid w:val="00F05CD8"/>
    <w:rsid w:val="00F05E09"/>
    <w:rsid w:val="00F0647F"/>
    <w:rsid w:val="00F0671A"/>
    <w:rsid w:val="00F068AC"/>
    <w:rsid w:val="00F06BF6"/>
    <w:rsid w:val="00F06FA3"/>
    <w:rsid w:val="00F07253"/>
    <w:rsid w:val="00F0773E"/>
    <w:rsid w:val="00F0794E"/>
    <w:rsid w:val="00F079FA"/>
    <w:rsid w:val="00F07AA3"/>
    <w:rsid w:val="00F07CD1"/>
    <w:rsid w:val="00F07DD3"/>
    <w:rsid w:val="00F10222"/>
    <w:rsid w:val="00F10661"/>
    <w:rsid w:val="00F109E0"/>
    <w:rsid w:val="00F10EAC"/>
    <w:rsid w:val="00F11295"/>
    <w:rsid w:val="00F11B1F"/>
    <w:rsid w:val="00F12214"/>
    <w:rsid w:val="00F12B71"/>
    <w:rsid w:val="00F12C1E"/>
    <w:rsid w:val="00F1305F"/>
    <w:rsid w:val="00F13092"/>
    <w:rsid w:val="00F13525"/>
    <w:rsid w:val="00F13692"/>
    <w:rsid w:val="00F13762"/>
    <w:rsid w:val="00F13B5E"/>
    <w:rsid w:val="00F13C4B"/>
    <w:rsid w:val="00F13D9A"/>
    <w:rsid w:val="00F14277"/>
    <w:rsid w:val="00F14489"/>
    <w:rsid w:val="00F145AD"/>
    <w:rsid w:val="00F14AD7"/>
    <w:rsid w:val="00F14AE7"/>
    <w:rsid w:val="00F14EAE"/>
    <w:rsid w:val="00F157FC"/>
    <w:rsid w:val="00F15B2A"/>
    <w:rsid w:val="00F15E5F"/>
    <w:rsid w:val="00F160E6"/>
    <w:rsid w:val="00F16278"/>
    <w:rsid w:val="00F16441"/>
    <w:rsid w:val="00F16F90"/>
    <w:rsid w:val="00F17158"/>
    <w:rsid w:val="00F1742F"/>
    <w:rsid w:val="00F17514"/>
    <w:rsid w:val="00F1772C"/>
    <w:rsid w:val="00F17B00"/>
    <w:rsid w:val="00F17F62"/>
    <w:rsid w:val="00F20715"/>
    <w:rsid w:val="00F20D35"/>
    <w:rsid w:val="00F20DC3"/>
    <w:rsid w:val="00F20F5B"/>
    <w:rsid w:val="00F213F9"/>
    <w:rsid w:val="00F214B1"/>
    <w:rsid w:val="00F21632"/>
    <w:rsid w:val="00F22421"/>
    <w:rsid w:val="00F229BC"/>
    <w:rsid w:val="00F22CB0"/>
    <w:rsid w:val="00F22D29"/>
    <w:rsid w:val="00F22DE9"/>
    <w:rsid w:val="00F22E7D"/>
    <w:rsid w:val="00F231AB"/>
    <w:rsid w:val="00F23691"/>
    <w:rsid w:val="00F23792"/>
    <w:rsid w:val="00F23874"/>
    <w:rsid w:val="00F23D94"/>
    <w:rsid w:val="00F24BC0"/>
    <w:rsid w:val="00F24DE0"/>
    <w:rsid w:val="00F25419"/>
    <w:rsid w:val="00F25600"/>
    <w:rsid w:val="00F25729"/>
    <w:rsid w:val="00F25961"/>
    <w:rsid w:val="00F25DA4"/>
    <w:rsid w:val="00F26C35"/>
    <w:rsid w:val="00F26FA3"/>
    <w:rsid w:val="00F2755E"/>
    <w:rsid w:val="00F27CEE"/>
    <w:rsid w:val="00F300AA"/>
    <w:rsid w:val="00F3043A"/>
    <w:rsid w:val="00F304AD"/>
    <w:rsid w:val="00F304CC"/>
    <w:rsid w:val="00F306E5"/>
    <w:rsid w:val="00F308AA"/>
    <w:rsid w:val="00F30933"/>
    <w:rsid w:val="00F30ABA"/>
    <w:rsid w:val="00F30BFB"/>
    <w:rsid w:val="00F30DE1"/>
    <w:rsid w:val="00F30F4C"/>
    <w:rsid w:val="00F3133E"/>
    <w:rsid w:val="00F31676"/>
    <w:rsid w:val="00F31716"/>
    <w:rsid w:val="00F32353"/>
    <w:rsid w:val="00F32367"/>
    <w:rsid w:val="00F32DC0"/>
    <w:rsid w:val="00F338DF"/>
    <w:rsid w:val="00F33C42"/>
    <w:rsid w:val="00F33DDF"/>
    <w:rsid w:val="00F34A73"/>
    <w:rsid w:val="00F35428"/>
    <w:rsid w:val="00F354CD"/>
    <w:rsid w:val="00F35971"/>
    <w:rsid w:val="00F35A27"/>
    <w:rsid w:val="00F35BCE"/>
    <w:rsid w:val="00F35C6B"/>
    <w:rsid w:val="00F36245"/>
    <w:rsid w:val="00F36631"/>
    <w:rsid w:val="00F367AE"/>
    <w:rsid w:val="00F37502"/>
    <w:rsid w:val="00F37654"/>
    <w:rsid w:val="00F377EF"/>
    <w:rsid w:val="00F37B5F"/>
    <w:rsid w:val="00F37E11"/>
    <w:rsid w:val="00F40214"/>
    <w:rsid w:val="00F40360"/>
    <w:rsid w:val="00F4038C"/>
    <w:rsid w:val="00F403A2"/>
    <w:rsid w:val="00F41004"/>
    <w:rsid w:val="00F4127F"/>
    <w:rsid w:val="00F41993"/>
    <w:rsid w:val="00F41A2F"/>
    <w:rsid w:val="00F41D3C"/>
    <w:rsid w:val="00F420A1"/>
    <w:rsid w:val="00F421A3"/>
    <w:rsid w:val="00F4221F"/>
    <w:rsid w:val="00F42353"/>
    <w:rsid w:val="00F423DA"/>
    <w:rsid w:val="00F4257A"/>
    <w:rsid w:val="00F4266C"/>
    <w:rsid w:val="00F42B2E"/>
    <w:rsid w:val="00F42E53"/>
    <w:rsid w:val="00F434AF"/>
    <w:rsid w:val="00F43BBC"/>
    <w:rsid w:val="00F43F8E"/>
    <w:rsid w:val="00F4420E"/>
    <w:rsid w:val="00F44360"/>
    <w:rsid w:val="00F44DF1"/>
    <w:rsid w:val="00F45153"/>
    <w:rsid w:val="00F4560C"/>
    <w:rsid w:val="00F4570A"/>
    <w:rsid w:val="00F45754"/>
    <w:rsid w:val="00F457E1"/>
    <w:rsid w:val="00F45D2B"/>
    <w:rsid w:val="00F45DD8"/>
    <w:rsid w:val="00F45F45"/>
    <w:rsid w:val="00F46049"/>
    <w:rsid w:val="00F4645C"/>
    <w:rsid w:val="00F466D8"/>
    <w:rsid w:val="00F4720E"/>
    <w:rsid w:val="00F475D2"/>
    <w:rsid w:val="00F47B20"/>
    <w:rsid w:val="00F47BB2"/>
    <w:rsid w:val="00F47BEB"/>
    <w:rsid w:val="00F47DAD"/>
    <w:rsid w:val="00F47E09"/>
    <w:rsid w:val="00F503CC"/>
    <w:rsid w:val="00F50672"/>
    <w:rsid w:val="00F50A25"/>
    <w:rsid w:val="00F50A29"/>
    <w:rsid w:val="00F50CAB"/>
    <w:rsid w:val="00F51270"/>
    <w:rsid w:val="00F513E4"/>
    <w:rsid w:val="00F51719"/>
    <w:rsid w:val="00F518F5"/>
    <w:rsid w:val="00F5228C"/>
    <w:rsid w:val="00F52387"/>
    <w:rsid w:val="00F52828"/>
    <w:rsid w:val="00F52E41"/>
    <w:rsid w:val="00F52EDD"/>
    <w:rsid w:val="00F52FBA"/>
    <w:rsid w:val="00F5368C"/>
    <w:rsid w:val="00F53B30"/>
    <w:rsid w:val="00F53BCA"/>
    <w:rsid w:val="00F54219"/>
    <w:rsid w:val="00F54254"/>
    <w:rsid w:val="00F545DC"/>
    <w:rsid w:val="00F552BD"/>
    <w:rsid w:val="00F554F6"/>
    <w:rsid w:val="00F55581"/>
    <w:rsid w:val="00F55FD5"/>
    <w:rsid w:val="00F56161"/>
    <w:rsid w:val="00F56195"/>
    <w:rsid w:val="00F5628A"/>
    <w:rsid w:val="00F56294"/>
    <w:rsid w:val="00F563C7"/>
    <w:rsid w:val="00F56458"/>
    <w:rsid w:val="00F56576"/>
    <w:rsid w:val="00F56608"/>
    <w:rsid w:val="00F569C8"/>
    <w:rsid w:val="00F571AD"/>
    <w:rsid w:val="00F572F4"/>
    <w:rsid w:val="00F579E9"/>
    <w:rsid w:val="00F60499"/>
    <w:rsid w:val="00F608DA"/>
    <w:rsid w:val="00F60F10"/>
    <w:rsid w:val="00F614AC"/>
    <w:rsid w:val="00F61853"/>
    <w:rsid w:val="00F61A26"/>
    <w:rsid w:val="00F61CCA"/>
    <w:rsid w:val="00F62046"/>
    <w:rsid w:val="00F624F2"/>
    <w:rsid w:val="00F62876"/>
    <w:rsid w:val="00F62AEF"/>
    <w:rsid w:val="00F62B31"/>
    <w:rsid w:val="00F62C1F"/>
    <w:rsid w:val="00F62DD3"/>
    <w:rsid w:val="00F63A27"/>
    <w:rsid w:val="00F63AC9"/>
    <w:rsid w:val="00F63E36"/>
    <w:rsid w:val="00F645B3"/>
    <w:rsid w:val="00F656D2"/>
    <w:rsid w:val="00F65A18"/>
    <w:rsid w:val="00F65BFF"/>
    <w:rsid w:val="00F65C3C"/>
    <w:rsid w:val="00F65EE4"/>
    <w:rsid w:val="00F65FA2"/>
    <w:rsid w:val="00F66331"/>
    <w:rsid w:val="00F66924"/>
    <w:rsid w:val="00F66CC3"/>
    <w:rsid w:val="00F679D3"/>
    <w:rsid w:val="00F67A64"/>
    <w:rsid w:val="00F70186"/>
    <w:rsid w:val="00F7020F"/>
    <w:rsid w:val="00F70267"/>
    <w:rsid w:val="00F70344"/>
    <w:rsid w:val="00F704CE"/>
    <w:rsid w:val="00F706AD"/>
    <w:rsid w:val="00F70857"/>
    <w:rsid w:val="00F708EE"/>
    <w:rsid w:val="00F7094A"/>
    <w:rsid w:val="00F70A36"/>
    <w:rsid w:val="00F70E05"/>
    <w:rsid w:val="00F71617"/>
    <w:rsid w:val="00F718AB"/>
    <w:rsid w:val="00F71A58"/>
    <w:rsid w:val="00F71CB2"/>
    <w:rsid w:val="00F72881"/>
    <w:rsid w:val="00F72A29"/>
    <w:rsid w:val="00F72B70"/>
    <w:rsid w:val="00F72B9C"/>
    <w:rsid w:val="00F730A0"/>
    <w:rsid w:val="00F736F0"/>
    <w:rsid w:val="00F73E8A"/>
    <w:rsid w:val="00F73F55"/>
    <w:rsid w:val="00F74161"/>
    <w:rsid w:val="00F746E4"/>
    <w:rsid w:val="00F747E9"/>
    <w:rsid w:val="00F748B1"/>
    <w:rsid w:val="00F74978"/>
    <w:rsid w:val="00F74A07"/>
    <w:rsid w:val="00F74A92"/>
    <w:rsid w:val="00F74D91"/>
    <w:rsid w:val="00F74E64"/>
    <w:rsid w:val="00F75144"/>
    <w:rsid w:val="00F75838"/>
    <w:rsid w:val="00F75879"/>
    <w:rsid w:val="00F758AF"/>
    <w:rsid w:val="00F7594A"/>
    <w:rsid w:val="00F75A4D"/>
    <w:rsid w:val="00F75A56"/>
    <w:rsid w:val="00F76089"/>
    <w:rsid w:val="00F761B5"/>
    <w:rsid w:val="00F76D9A"/>
    <w:rsid w:val="00F76F46"/>
    <w:rsid w:val="00F7719E"/>
    <w:rsid w:val="00F771FF"/>
    <w:rsid w:val="00F77633"/>
    <w:rsid w:val="00F77704"/>
    <w:rsid w:val="00F779DB"/>
    <w:rsid w:val="00F77FB1"/>
    <w:rsid w:val="00F801B7"/>
    <w:rsid w:val="00F8028B"/>
    <w:rsid w:val="00F80408"/>
    <w:rsid w:val="00F80855"/>
    <w:rsid w:val="00F80BB5"/>
    <w:rsid w:val="00F81158"/>
    <w:rsid w:val="00F8186C"/>
    <w:rsid w:val="00F818ED"/>
    <w:rsid w:val="00F81F6B"/>
    <w:rsid w:val="00F8203C"/>
    <w:rsid w:val="00F82097"/>
    <w:rsid w:val="00F82112"/>
    <w:rsid w:val="00F82417"/>
    <w:rsid w:val="00F824C8"/>
    <w:rsid w:val="00F82665"/>
    <w:rsid w:val="00F82BB1"/>
    <w:rsid w:val="00F83D00"/>
    <w:rsid w:val="00F84165"/>
    <w:rsid w:val="00F8455E"/>
    <w:rsid w:val="00F849EC"/>
    <w:rsid w:val="00F84DCE"/>
    <w:rsid w:val="00F84E44"/>
    <w:rsid w:val="00F84ED3"/>
    <w:rsid w:val="00F85B88"/>
    <w:rsid w:val="00F8612F"/>
    <w:rsid w:val="00F86450"/>
    <w:rsid w:val="00F8668C"/>
    <w:rsid w:val="00F86F9E"/>
    <w:rsid w:val="00F86FB9"/>
    <w:rsid w:val="00F8749A"/>
    <w:rsid w:val="00F875B3"/>
    <w:rsid w:val="00F87DD3"/>
    <w:rsid w:val="00F90434"/>
    <w:rsid w:val="00F90526"/>
    <w:rsid w:val="00F90579"/>
    <w:rsid w:val="00F90623"/>
    <w:rsid w:val="00F906CC"/>
    <w:rsid w:val="00F907E2"/>
    <w:rsid w:val="00F90A52"/>
    <w:rsid w:val="00F90C18"/>
    <w:rsid w:val="00F90CAB"/>
    <w:rsid w:val="00F90E33"/>
    <w:rsid w:val="00F90F1C"/>
    <w:rsid w:val="00F913D0"/>
    <w:rsid w:val="00F9166F"/>
    <w:rsid w:val="00F91860"/>
    <w:rsid w:val="00F91ED6"/>
    <w:rsid w:val="00F91F5D"/>
    <w:rsid w:val="00F91F9E"/>
    <w:rsid w:val="00F92332"/>
    <w:rsid w:val="00F926CB"/>
    <w:rsid w:val="00F933AC"/>
    <w:rsid w:val="00F935F8"/>
    <w:rsid w:val="00F937A1"/>
    <w:rsid w:val="00F93C4C"/>
    <w:rsid w:val="00F94BF2"/>
    <w:rsid w:val="00F94F73"/>
    <w:rsid w:val="00F96349"/>
    <w:rsid w:val="00F965F2"/>
    <w:rsid w:val="00F972B8"/>
    <w:rsid w:val="00F9731F"/>
    <w:rsid w:val="00F978F3"/>
    <w:rsid w:val="00F97AE2"/>
    <w:rsid w:val="00F97E35"/>
    <w:rsid w:val="00F97FB7"/>
    <w:rsid w:val="00FA047B"/>
    <w:rsid w:val="00FA0CF3"/>
    <w:rsid w:val="00FA0D08"/>
    <w:rsid w:val="00FA12B1"/>
    <w:rsid w:val="00FA12D9"/>
    <w:rsid w:val="00FA182E"/>
    <w:rsid w:val="00FA1A32"/>
    <w:rsid w:val="00FA1B77"/>
    <w:rsid w:val="00FA25B5"/>
    <w:rsid w:val="00FA27DC"/>
    <w:rsid w:val="00FA305A"/>
    <w:rsid w:val="00FA313A"/>
    <w:rsid w:val="00FA33B3"/>
    <w:rsid w:val="00FA3706"/>
    <w:rsid w:val="00FA3989"/>
    <w:rsid w:val="00FA3F53"/>
    <w:rsid w:val="00FA43B0"/>
    <w:rsid w:val="00FA4960"/>
    <w:rsid w:val="00FA4D95"/>
    <w:rsid w:val="00FA512D"/>
    <w:rsid w:val="00FA551E"/>
    <w:rsid w:val="00FA666C"/>
    <w:rsid w:val="00FA67F3"/>
    <w:rsid w:val="00FA68BC"/>
    <w:rsid w:val="00FA6999"/>
    <w:rsid w:val="00FA69F4"/>
    <w:rsid w:val="00FA6F7C"/>
    <w:rsid w:val="00FA70B8"/>
    <w:rsid w:val="00FA710D"/>
    <w:rsid w:val="00FA735E"/>
    <w:rsid w:val="00FA7776"/>
    <w:rsid w:val="00FA7EB3"/>
    <w:rsid w:val="00FB02FC"/>
    <w:rsid w:val="00FB0C3E"/>
    <w:rsid w:val="00FB161C"/>
    <w:rsid w:val="00FB1803"/>
    <w:rsid w:val="00FB18A1"/>
    <w:rsid w:val="00FB26D3"/>
    <w:rsid w:val="00FB2792"/>
    <w:rsid w:val="00FB2CB3"/>
    <w:rsid w:val="00FB2DC5"/>
    <w:rsid w:val="00FB3CF5"/>
    <w:rsid w:val="00FB3E80"/>
    <w:rsid w:val="00FB469C"/>
    <w:rsid w:val="00FB4891"/>
    <w:rsid w:val="00FB4A1A"/>
    <w:rsid w:val="00FB5320"/>
    <w:rsid w:val="00FB5BDC"/>
    <w:rsid w:val="00FB5D03"/>
    <w:rsid w:val="00FB5D0A"/>
    <w:rsid w:val="00FB66DE"/>
    <w:rsid w:val="00FB672F"/>
    <w:rsid w:val="00FB67E9"/>
    <w:rsid w:val="00FB6A61"/>
    <w:rsid w:val="00FB6A8D"/>
    <w:rsid w:val="00FB6C2D"/>
    <w:rsid w:val="00FB75B9"/>
    <w:rsid w:val="00FB7AD6"/>
    <w:rsid w:val="00FC051B"/>
    <w:rsid w:val="00FC0AA1"/>
    <w:rsid w:val="00FC0F53"/>
    <w:rsid w:val="00FC0FCB"/>
    <w:rsid w:val="00FC119F"/>
    <w:rsid w:val="00FC1236"/>
    <w:rsid w:val="00FC1714"/>
    <w:rsid w:val="00FC1ED1"/>
    <w:rsid w:val="00FC2723"/>
    <w:rsid w:val="00FC2BC2"/>
    <w:rsid w:val="00FC3235"/>
    <w:rsid w:val="00FC3703"/>
    <w:rsid w:val="00FC3981"/>
    <w:rsid w:val="00FC3F41"/>
    <w:rsid w:val="00FC4034"/>
    <w:rsid w:val="00FC41A8"/>
    <w:rsid w:val="00FC4426"/>
    <w:rsid w:val="00FC49EC"/>
    <w:rsid w:val="00FC4BFB"/>
    <w:rsid w:val="00FC54EF"/>
    <w:rsid w:val="00FC5860"/>
    <w:rsid w:val="00FC60BA"/>
    <w:rsid w:val="00FC6222"/>
    <w:rsid w:val="00FC626A"/>
    <w:rsid w:val="00FC6D3B"/>
    <w:rsid w:val="00FC6DD8"/>
    <w:rsid w:val="00FC6DEC"/>
    <w:rsid w:val="00FC6E0C"/>
    <w:rsid w:val="00FC6F94"/>
    <w:rsid w:val="00FC6FE4"/>
    <w:rsid w:val="00FC747E"/>
    <w:rsid w:val="00FC79DD"/>
    <w:rsid w:val="00FC7A78"/>
    <w:rsid w:val="00FC7E15"/>
    <w:rsid w:val="00FC7F02"/>
    <w:rsid w:val="00FC7FB0"/>
    <w:rsid w:val="00FD0272"/>
    <w:rsid w:val="00FD07B0"/>
    <w:rsid w:val="00FD08C6"/>
    <w:rsid w:val="00FD12B6"/>
    <w:rsid w:val="00FD1B30"/>
    <w:rsid w:val="00FD1BFA"/>
    <w:rsid w:val="00FD1E19"/>
    <w:rsid w:val="00FD2328"/>
    <w:rsid w:val="00FD2876"/>
    <w:rsid w:val="00FD294A"/>
    <w:rsid w:val="00FD2E9B"/>
    <w:rsid w:val="00FD3038"/>
    <w:rsid w:val="00FD37E8"/>
    <w:rsid w:val="00FD39CF"/>
    <w:rsid w:val="00FD3D80"/>
    <w:rsid w:val="00FD403F"/>
    <w:rsid w:val="00FD4303"/>
    <w:rsid w:val="00FD4727"/>
    <w:rsid w:val="00FD4E15"/>
    <w:rsid w:val="00FD51CF"/>
    <w:rsid w:val="00FD542D"/>
    <w:rsid w:val="00FD54C6"/>
    <w:rsid w:val="00FD5845"/>
    <w:rsid w:val="00FD62AE"/>
    <w:rsid w:val="00FD6445"/>
    <w:rsid w:val="00FD72D2"/>
    <w:rsid w:val="00FD7506"/>
    <w:rsid w:val="00FD7958"/>
    <w:rsid w:val="00FE008E"/>
    <w:rsid w:val="00FE0263"/>
    <w:rsid w:val="00FE03BB"/>
    <w:rsid w:val="00FE044D"/>
    <w:rsid w:val="00FE087C"/>
    <w:rsid w:val="00FE0C14"/>
    <w:rsid w:val="00FE0EE2"/>
    <w:rsid w:val="00FE122B"/>
    <w:rsid w:val="00FE1338"/>
    <w:rsid w:val="00FE147E"/>
    <w:rsid w:val="00FE1F5A"/>
    <w:rsid w:val="00FE2248"/>
    <w:rsid w:val="00FE22DF"/>
    <w:rsid w:val="00FE2607"/>
    <w:rsid w:val="00FE282E"/>
    <w:rsid w:val="00FE2CA4"/>
    <w:rsid w:val="00FE2F9C"/>
    <w:rsid w:val="00FE3786"/>
    <w:rsid w:val="00FE3B9F"/>
    <w:rsid w:val="00FE3D17"/>
    <w:rsid w:val="00FE3F75"/>
    <w:rsid w:val="00FE407D"/>
    <w:rsid w:val="00FE4A68"/>
    <w:rsid w:val="00FE4F53"/>
    <w:rsid w:val="00FE50DB"/>
    <w:rsid w:val="00FE51A8"/>
    <w:rsid w:val="00FE5464"/>
    <w:rsid w:val="00FE55E8"/>
    <w:rsid w:val="00FE5641"/>
    <w:rsid w:val="00FE56E2"/>
    <w:rsid w:val="00FE5A54"/>
    <w:rsid w:val="00FE5C16"/>
    <w:rsid w:val="00FE627A"/>
    <w:rsid w:val="00FE6361"/>
    <w:rsid w:val="00FE6590"/>
    <w:rsid w:val="00FE6BE9"/>
    <w:rsid w:val="00FE6DE0"/>
    <w:rsid w:val="00FE7361"/>
    <w:rsid w:val="00FE7678"/>
    <w:rsid w:val="00FE78BC"/>
    <w:rsid w:val="00FE7C75"/>
    <w:rsid w:val="00FF01F7"/>
    <w:rsid w:val="00FF02EB"/>
    <w:rsid w:val="00FF0312"/>
    <w:rsid w:val="00FF078D"/>
    <w:rsid w:val="00FF0B44"/>
    <w:rsid w:val="00FF0F12"/>
    <w:rsid w:val="00FF12B8"/>
    <w:rsid w:val="00FF1BDF"/>
    <w:rsid w:val="00FF1CCE"/>
    <w:rsid w:val="00FF1F04"/>
    <w:rsid w:val="00FF20C9"/>
    <w:rsid w:val="00FF247B"/>
    <w:rsid w:val="00FF26AB"/>
    <w:rsid w:val="00FF2F87"/>
    <w:rsid w:val="00FF315F"/>
    <w:rsid w:val="00FF32B0"/>
    <w:rsid w:val="00FF35CA"/>
    <w:rsid w:val="00FF37FE"/>
    <w:rsid w:val="00FF3832"/>
    <w:rsid w:val="00FF3C64"/>
    <w:rsid w:val="00FF3D78"/>
    <w:rsid w:val="00FF4314"/>
    <w:rsid w:val="00FF440B"/>
    <w:rsid w:val="00FF495A"/>
    <w:rsid w:val="00FF4C6B"/>
    <w:rsid w:val="00FF54EC"/>
    <w:rsid w:val="00FF581F"/>
    <w:rsid w:val="00FF5946"/>
    <w:rsid w:val="00FF5B59"/>
    <w:rsid w:val="00FF5DDE"/>
    <w:rsid w:val="00FF5FCB"/>
    <w:rsid w:val="00FF6B32"/>
    <w:rsid w:val="00FF71FC"/>
    <w:rsid w:val="00FF770F"/>
    <w:rsid w:val="00FF7A18"/>
    <w:rsid w:val="00FF7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943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F31"/>
    <w:pPr>
      <w:widowControl w:val="0"/>
      <w:spacing w:after="200" w:line="276" w:lineRule="auto"/>
    </w:pPr>
    <w:rPr>
      <w:noProof/>
      <w:sz w:val="22"/>
      <w:szCs w:val="22"/>
      <w:lang w:val="de-CH"/>
    </w:rPr>
  </w:style>
  <w:style w:type="paragraph" w:styleId="Heading1">
    <w:name w:val="heading 1"/>
    <w:basedOn w:val="Normal"/>
    <w:next w:val="Normal"/>
    <w:link w:val="Heading1Char"/>
    <w:uiPriority w:val="9"/>
    <w:qFormat/>
    <w:rsid w:val="008E749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946D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3F37"/>
    <w:pPr>
      <w:keepNext/>
      <w:keepLines/>
      <w:widowControl/>
      <w:spacing w:before="200" w:after="0" w:line="240" w:lineRule="auto"/>
      <w:outlineLvl w:val="2"/>
    </w:pPr>
    <w:rPr>
      <w:rFonts w:eastAsia="MS Gothic"/>
      <w:b/>
      <w:bCs/>
      <w:color w:val="4F81BD"/>
      <w:sz w:val="24"/>
      <w:szCs w:val="24"/>
    </w:rPr>
  </w:style>
  <w:style w:type="paragraph" w:styleId="Heading4">
    <w:name w:val="heading 4"/>
    <w:basedOn w:val="Normal"/>
    <w:next w:val="Normal"/>
    <w:link w:val="Heading4Char"/>
    <w:uiPriority w:val="9"/>
    <w:semiHidden/>
    <w:unhideWhenUsed/>
    <w:qFormat/>
    <w:rsid w:val="001B0B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3498"/>
    <w:pPr>
      <w:tabs>
        <w:tab w:val="center" w:pos="4680"/>
        <w:tab w:val="right" w:pos="9360"/>
      </w:tabs>
    </w:pPr>
  </w:style>
  <w:style w:type="character" w:customStyle="1" w:styleId="HeaderChar">
    <w:name w:val="Header Char"/>
    <w:link w:val="Header"/>
    <w:rsid w:val="00393498"/>
    <w:rPr>
      <w:sz w:val="22"/>
      <w:szCs w:val="22"/>
    </w:rPr>
  </w:style>
  <w:style w:type="paragraph" w:styleId="Footer">
    <w:name w:val="footer"/>
    <w:basedOn w:val="Normal"/>
    <w:link w:val="FooterChar"/>
    <w:uiPriority w:val="99"/>
    <w:unhideWhenUsed/>
    <w:rsid w:val="003F3D9B"/>
    <w:pPr>
      <w:tabs>
        <w:tab w:val="center" w:pos="4680"/>
        <w:tab w:val="right" w:pos="9360"/>
      </w:tabs>
    </w:pPr>
    <w:rPr>
      <w:rFonts w:ascii="Times New Roman" w:hAnsi="Times New Roman"/>
    </w:rPr>
  </w:style>
  <w:style w:type="character" w:customStyle="1" w:styleId="FooterChar">
    <w:name w:val="Footer Char"/>
    <w:link w:val="Footer"/>
    <w:uiPriority w:val="99"/>
    <w:rsid w:val="003F3D9B"/>
    <w:rPr>
      <w:rFonts w:ascii="Times New Roman" w:hAnsi="Times New Roman"/>
      <w:sz w:val="22"/>
      <w:szCs w:val="22"/>
    </w:rPr>
  </w:style>
  <w:style w:type="table" w:styleId="TableGrid">
    <w:name w:val="Table Grid"/>
    <w:basedOn w:val="TableNormal"/>
    <w:uiPriority w:val="59"/>
    <w:rsid w:val="00393498"/>
    <w:rPr>
      <w:rFonts w:eastAsia="Times New Roman"/>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34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498"/>
    <w:rPr>
      <w:rFonts w:ascii="Tahoma" w:hAnsi="Tahoma" w:cs="Tahoma"/>
      <w:sz w:val="16"/>
      <w:szCs w:val="16"/>
    </w:rPr>
  </w:style>
  <w:style w:type="paragraph" w:styleId="List">
    <w:name w:val="List"/>
    <w:aliases w:val="(X1)"/>
    <w:basedOn w:val="Normal"/>
    <w:rsid w:val="007F11B8"/>
    <w:pPr>
      <w:numPr>
        <w:numId w:val="1"/>
      </w:numPr>
      <w:tabs>
        <w:tab w:val="clear" w:pos="720"/>
      </w:tabs>
      <w:spacing w:after="100" w:afterAutospacing="1" w:line="240" w:lineRule="auto"/>
      <w:ind w:left="360"/>
    </w:pPr>
    <w:rPr>
      <w:rFonts w:ascii="Garamond" w:eastAsia="Times New Roman" w:hAnsi="Garamond"/>
    </w:rPr>
  </w:style>
  <w:style w:type="character" w:customStyle="1" w:styleId="A1">
    <w:name w:val="A1"/>
    <w:uiPriority w:val="99"/>
    <w:rsid w:val="003F3D9B"/>
    <w:rPr>
      <w:rFonts w:ascii="Times New Roman" w:hAnsi="Times New Roman" w:cs="Times"/>
      <w:color w:val="221E1F"/>
      <w:sz w:val="18"/>
      <w:szCs w:val="18"/>
    </w:rPr>
  </w:style>
  <w:style w:type="paragraph" w:styleId="NoSpacing">
    <w:name w:val="No Spacing"/>
    <w:link w:val="NoSpacingChar"/>
    <w:uiPriority w:val="1"/>
    <w:qFormat/>
    <w:rsid w:val="0054530C"/>
    <w:rPr>
      <w:rFonts w:eastAsia="Times New Roman"/>
      <w:sz w:val="22"/>
      <w:szCs w:val="22"/>
    </w:rPr>
  </w:style>
  <w:style w:type="character" w:customStyle="1" w:styleId="NoSpacingChar">
    <w:name w:val="No Spacing Char"/>
    <w:link w:val="NoSpacing"/>
    <w:uiPriority w:val="1"/>
    <w:rsid w:val="0054530C"/>
    <w:rPr>
      <w:rFonts w:eastAsia="Times New Roman"/>
      <w:sz w:val="22"/>
      <w:szCs w:val="22"/>
      <w:lang w:val="en-US" w:eastAsia="en-US" w:bidi="ar-SA"/>
    </w:rPr>
  </w:style>
  <w:style w:type="character" w:styleId="PageNumber">
    <w:name w:val="page number"/>
    <w:rsid w:val="003F3D9B"/>
    <w:rPr>
      <w:rFonts w:ascii="Times New Roman" w:hAnsi="Times New Roman"/>
      <w:sz w:val="18"/>
    </w:rPr>
  </w:style>
  <w:style w:type="character" w:styleId="CommentReference">
    <w:name w:val="annotation reference"/>
    <w:uiPriority w:val="99"/>
    <w:semiHidden/>
    <w:unhideWhenUsed/>
    <w:rsid w:val="009361A7"/>
    <w:rPr>
      <w:sz w:val="16"/>
      <w:szCs w:val="16"/>
    </w:rPr>
  </w:style>
  <w:style w:type="paragraph" w:styleId="CommentText">
    <w:name w:val="annotation text"/>
    <w:basedOn w:val="Normal"/>
    <w:link w:val="CommentTextChar"/>
    <w:uiPriority w:val="99"/>
    <w:unhideWhenUsed/>
    <w:rsid w:val="009361A7"/>
    <w:rPr>
      <w:sz w:val="20"/>
      <w:szCs w:val="20"/>
    </w:rPr>
  </w:style>
  <w:style w:type="character" w:customStyle="1" w:styleId="CommentTextChar">
    <w:name w:val="Comment Text Char"/>
    <w:basedOn w:val="DefaultParagraphFont"/>
    <w:link w:val="CommentText"/>
    <w:uiPriority w:val="99"/>
    <w:rsid w:val="009361A7"/>
  </w:style>
  <w:style w:type="paragraph" w:styleId="CommentSubject">
    <w:name w:val="annotation subject"/>
    <w:basedOn w:val="CommentText"/>
    <w:next w:val="CommentText"/>
    <w:link w:val="CommentSubjectChar"/>
    <w:uiPriority w:val="99"/>
    <w:semiHidden/>
    <w:unhideWhenUsed/>
    <w:rsid w:val="009361A7"/>
    <w:rPr>
      <w:b/>
      <w:bCs/>
    </w:rPr>
  </w:style>
  <w:style w:type="character" w:customStyle="1" w:styleId="CommentSubjectChar">
    <w:name w:val="Comment Subject Char"/>
    <w:link w:val="CommentSubject"/>
    <w:uiPriority w:val="99"/>
    <w:semiHidden/>
    <w:rsid w:val="009361A7"/>
    <w:rPr>
      <w:b/>
      <w:bCs/>
    </w:rPr>
  </w:style>
  <w:style w:type="paragraph" w:styleId="BodyText">
    <w:name w:val="Body Text"/>
    <w:aliases w:val="Body Text Char1,Body Text Char Char,Body Text Char Char Char Char,Body Text1 Char,Body Text Char Char1"/>
    <w:basedOn w:val="Normal"/>
    <w:link w:val="BodyTextChar"/>
    <w:unhideWhenUsed/>
    <w:rsid w:val="009361A7"/>
    <w:pPr>
      <w:spacing w:before="240" w:after="120"/>
      <w:ind w:right="720"/>
      <w:jc w:val="both"/>
    </w:pPr>
  </w:style>
  <w:style w:type="character" w:customStyle="1" w:styleId="BodyTextChar">
    <w:name w:val="Body Text Char"/>
    <w:aliases w:val="Body Text Char1 Char,Body Text Char Char Char,Body Text Char Char Char Char Char,Body Text1 Char Char,Body Text Char Char1 Char"/>
    <w:link w:val="BodyText"/>
    <w:rsid w:val="009361A7"/>
    <w:rPr>
      <w:sz w:val="22"/>
      <w:szCs w:val="22"/>
    </w:rPr>
  </w:style>
  <w:style w:type="paragraph" w:customStyle="1" w:styleId="CSP-ChapterTitle">
    <w:name w:val="CSP - Chapter Title"/>
    <w:basedOn w:val="Normal"/>
    <w:qFormat/>
    <w:rsid w:val="00096DC1"/>
    <w:pPr>
      <w:spacing w:after="0" w:line="240" w:lineRule="auto"/>
      <w:jc w:val="center"/>
    </w:pPr>
    <w:rPr>
      <w:rFonts w:ascii="Times New Roman" w:hAnsi="Times New Roman"/>
      <w:iCs/>
      <w:caps/>
      <w:sz w:val="28"/>
      <w:szCs w:val="28"/>
    </w:rPr>
  </w:style>
  <w:style w:type="paragraph" w:customStyle="1" w:styleId="CSP-FrontMatterBodyText">
    <w:name w:val="CSP - Front Matter Body Text"/>
    <w:basedOn w:val="Normal"/>
    <w:qFormat/>
    <w:rsid w:val="00432789"/>
    <w:pPr>
      <w:spacing w:after="0" w:line="240" w:lineRule="auto"/>
      <w:jc w:val="center"/>
    </w:pPr>
    <w:rPr>
      <w:rFonts w:ascii="Garamond" w:hAnsi="Garamond"/>
      <w:iCs/>
    </w:rPr>
  </w:style>
  <w:style w:type="paragraph" w:customStyle="1" w:styleId="CSP-ChapterBodyText">
    <w:name w:val="CSP - Chapter Body Text"/>
    <w:basedOn w:val="Normal"/>
    <w:qFormat/>
    <w:rsid w:val="00560671"/>
    <w:pPr>
      <w:spacing w:after="0" w:line="240" w:lineRule="auto"/>
      <w:ind w:firstLine="288"/>
      <w:jc w:val="both"/>
    </w:pPr>
    <w:rPr>
      <w:rFonts w:ascii="Garamond" w:hAnsi="Garamond"/>
      <w:iCs/>
    </w:rPr>
  </w:style>
  <w:style w:type="paragraph" w:customStyle="1" w:styleId="CSP-ChapterBodyText-FirstParagraph">
    <w:name w:val="CSP - Chapter Body Text - First Paragraph"/>
    <w:basedOn w:val="CSP-ChapterBodyText"/>
    <w:qFormat/>
    <w:rsid w:val="00560671"/>
    <w:pPr>
      <w:ind w:firstLine="0"/>
    </w:pPr>
  </w:style>
  <w:style w:type="paragraph" w:styleId="ListParagraph">
    <w:name w:val="List Paragraph"/>
    <w:basedOn w:val="Normal"/>
    <w:uiPriority w:val="34"/>
    <w:qFormat/>
    <w:rsid w:val="00DD6A37"/>
    <w:pPr>
      <w:widowControl/>
      <w:spacing w:after="0" w:line="240" w:lineRule="auto"/>
      <w:ind w:left="720"/>
      <w:contextualSpacing/>
    </w:pPr>
    <w:rPr>
      <w:rFonts w:ascii="Cambria" w:eastAsia="MS Mincho" w:hAnsi="Cambria"/>
      <w:sz w:val="24"/>
      <w:szCs w:val="24"/>
    </w:rPr>
  </w:style>
  <w:style w:type="paragraph" w:styleId="FootnoteText">
    <w:name w:val="footnote text"/>
    <w:basedOn w:val="Normal"/>
    <w:link w:val="FootnoteTextChar"/>
    <w:uiPriority w:val="99"/>
    <w:unhideWhenUsed/>
    <w:rsid w:val="00DD6A37"/>
    <w:pPr>
      <w:widowControl/>
      <w:spacing w:after="0" w:line="240" w:lineRule="auto"/>
    </w:pPr>
    <w:rPr>
      <w:rFonts w:ascii="Cambria" w:eastAsia="MS Mincho" w:hAnsi="Cambria"/>
      <w:sz w:val="24"/>
      <w:szCs w:val="24"/>
    </w:rPr>
  </w:style>
  <w:style w:type="character" w:customStyle="1" w:styleId="FootnoteTextChar">
    <w:name w:val="Footnote Text Char"/>
    <w:link w:val="FootnoteText"/>
    <w:uiPriority w:val="99"/>
    <w:rsid w:val="00DD6A37"/>
    <w:rPr>
      <w:rFonts w:ascii="Cambria" w:eastAsia="MS Mincho" w:hAnsi="Cambria"/>
      <w:sz w:val="24"/>
      <w:szCs w:val="24"/>
    </w:rPr>
  </w:style>
  <w:style w:type="character" w:styleId="FootnoteReference">
    <w:name w:val="footnote reference"/>
    <w:uiPriority w:val="99"/>
    <w:unhideWhenUsed/>
    <w:rsid w:val="00DD6A37"/>
    <w:rPr>
      <w:vertAlign w:val="superscript"/>
    </w:rPr>
  </w:style>
  <w:style w:type="character" w:styleId="EndnoteReference">
    <w:name w:val="endnote reference"/>
    <w:uiPriority w:val="99"/>
    <w:unhideWhenUsed/>
    <w:rsid w:val="00E43B17"/>
    <w:rPr>
      <w:vertAlign w:val="superscript"/>
    </w:rPr>
  </w:style>
  <w:style w:type="character" w:styleId="Hyperlink">
    <w:name w:val="Hyperlink"/>
    <w:uiPriority w:val="99"/>
    <w:unhideWhenUsed/>
    <w:rsid w:val="008D3835"/>
    <w:rPr>
      <w:color w:val="0000FF"/>
      <w:u w:val="single"/>
    </w:rPr>
  </w:style>
  <w:style w:type="paragraph" w:styleId="EndnoteText">
    <w:name w:val="endnote text"/>
    <w:basedOn w:val="Normal"/>
    <w:link w:val="EndnoteTextChar"/>
    <w:uiPriority w:val="99"/>
    <w:unhideWhenUsed/>
    <w:rsid w:val="008D3835"/>
    <w:pPr>
      <w:widowControl/>
      <w:spacing w:after="0" w:line="240" w:lineRule="auto"/>
    </w:pPr>
    <w:rPr>
      <w:rFonts w:ascii="Cambria" w:eastAsia="Cambria" w:hAnsi="Cambria"/>
      <w:sz w:val="24"/>
      <w:szCs w:val="24"/>
    </w:rPr>
  </w:style>
  <w:style w:type="character" w:customStyle="1" w:styleId="EndnoteTextChar">
    <w:name w:val="Endnote Text Char"/>
    <w:link w:val="EndnoteText"/>
    <w:uiPriority w:val="99"/>
    <w:rsid w:val="008D3835"/>
    <w:rPr>
      <w:rFonts w:ascii="Cambria" w:eastAsia="Cambria" w:hAnsi="Cambria"/>
      <w:sz w:val="24"/>
      <w:szCs w:val="24"/>
      <w:lang w:val="de-CH"/>
    </w:rPr>
  </w:style>
  <w:style w:type="paragraph" w:styleId="DocumentMap">
    <w:name w:val="Document Map"/>
    <w:basedOn w:val="Normal"/>
    <w:link w:val="DocumentMapChar"/>
    <w:uiPriority w:val="99"/>
    <w:semiHidden/>
    <w:unhideWhenUsed/>
    <w:rsid w:val="005065C7"/>
    <w:rPr>
      <w:rFonts w:ascii="Lucida Grande" w:hAnsi="Lucida Grande" w:cs="Lucida Grande"/>
      <w:sz w:val="24"/>
      <w:szCs w:val="24"/>
    </w:rPr>
  </w:style>
  <w:style w:type="character" w:customStyle="1" w:styleId="DocumentMapChar">
    <w:name w:val="Document Map Char"/>
    <w:link w:val="DocumentMap"/>
    <w:uiPriority w:val="99"/>
    <w:semiHidden/>
    <w:rsid w:val="005065C7"/>
    <w:rPr>
      <w:rFonts w:ascii="Lucida Grande" w:hAnsi="Lucida Grande" w:cs="Lucida Grande"/>
      <w:sz w:val="24"/>
      <w:szCs w:val="24"/>
    </w:rPr>
  </w:style>
  <w:style w:type="character" w:styleId="FollowedHyperlink">
    <w:name w:val="FollowedHyperlink"/>
    <w:unhideWhenUsed/>
    <w:rsid w:val="00A52514"/>
    <w:rPr>
      <w:color w:val="800080"/>
      <w:u w:val="single"/>
    </w:rPr>
  </w:style>
  <w:style w:type="paragraph" w:styleId="NormalWeb">
    <w:name w:val="Normal (Web)"/>
    <w:basedOn w:val="Normal"/>
    <w:uiPriority w:val="99"/>
    <w:semiHidden/>
    <w:unhideWhenUsed/>
    <w:rsid w:val="00E87FCD"/>
    <w:pPr>
      <w:widowControl/>
      <w:spacing w:before="100" w:beforeAutospacing="1" w:after="100" w:afterAutospacing="1" w:line="240" w:lineRule="auto"/>
    </w:pPr>
    <w:rPr>
      <w:rFonts w:ascii="Times" w:eastAsia="MS Mincho" w:hAnsi="Times"/>
      <w:sz w:val="20"/>
      <w:szCs w:val="20"/>
    </w:rPr>
  </w:style>
  <w:style w:type="character" w:customStyle="1" w:styleId="apple-converted-space">
    <w:name w:val="apple-converted-space"/>
    <w:rsid w:val="005D4A1C"/>
  </w:style>
  <w:style w:type="character" w:customStyle="1" w:styleId="morecontent">
    <w:name w:val="morecontent"/>
    <w:rsid w:val="00CF1F50"/>
  </w:style>
  <w:style w:type="paragraph" w:customStyle="1" w:styleId="story-body-text">
    <w:name w:val="story-body-text"/>
    <w:basedOn w:val="Normal"/>
    <w:rsid w:val="00CC56DC"/>
    <w:pPr>
      <w:widowControl/>
      <w:spacing w:before="100" w:beforeAutospacing="1" w:after="100" w:afterAutospacing="1" w:line="240" w:lineRule="auto"/>
    </w:pPr>
    <w:rPr>
      <w:rFonts w:ascii="Times" w:eastAsia="MS Mincho" w:hAnsi="Times"/>
      <w:sz w:val="20"/>
      <w:szCs w:val="20"/>
    </w:rPr>
  </w:style>
  <w:style w:type="character" w:customStyle="1" w:styleId="Heading3Char">
    <w:name w:val="Heading 3 Char"/>
    <w:link w:val="Heading3"/>
    <w:uiPriority w:val="9"/>
    <w:semiHidden/>
    <w:rsid w:val="001A3F37"/>
    <w:rPr>
      <w:rFonts w:eastAsia="MS Gothic"/>
      <w:b/>
      <w:bCs/>
      <w:color w:val="4F81BD"/>
      <w:sz w:val="24"/>
      <w:szCs w:val="24"/>
    </w:rPr>
  </w:style>
  <w:style w:type="character" w:customStyle="1" w:styleId="lede-text-onlyhighlight">
    <w:name w:val="lede-text-only__highlight"/>
    <w:rsid w:val="00C23572"/>
  </w:style>
  <w:style w:type="character" w:customStyle="1" w:styleId="Heading2Char">
    <w:name w:val="Heading 2 Char"/>
    <w:basedOn w:val="DefaultParagraphFont"/>
    <w:link w:val="Heading2"/>
    <w:uiPriority w:val="9"/>
    <w:semiHidden/>
    <w:rsid w:val="00946D4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1B0B63"/>
    <w:rPr>
      <w:rFonts w:asciiTheme="majorHAnsi" w:eastAsiaTheme="majorEastAsia" w:hAnsiTheme="majorHAnsi" w:cstheme="majorBidi"/>
      <w:b/>
      <w:bCs/>
      <w:i/>
      <w:iCs/>
      <w:color w:val="4F81BD" w:themeColor="accent1"/>
      <w:sz w:val="22"/>
      <w:szCs w:val="22"/>
    </w:rPr>
  </w:style>
  <w:style w:type="paragraph" w:styleId="Revision">
    <w:name w:val="Revision"/>
    <w:hidden/>
    <w:uiPriority w:val="71"/>
    <w:rsid w:val="00F03E17"/>
    <w:rPr>
      <w:sz w:val="22"/>
      <w:szCs w:val="22"/>
    </w:rPr>
  </w:style>
  <w:style w:type="paragraph" w:customStyle="1" w:styleId="WTitel">
    <w:name w:val="W: Titel"/>
    <w:basedOn w:val="Normal"/>
    <w:qFormat/>
    <w:rsid w:val="006A0428"/>
    <w:pPr>
      <w:spacing w:after="0" w:line="240" w:lineRule="auto"/>
      <w:jc w:val="center"/>
      <w:outlineLvl w:val="0"/>
    </w:pPr>
    <w:rPr>
      <w:rFonts w:ascii="Cambria" w:hAnsi="Cambria"/>
      <w:sz w:val="56"/>
      <w:szCs w:val="56"/>
    </w:rPr>
  </w:style>
  <w:style w:type="paragraph" w:customStyle="1" w:styleId="WTitelGliederung">
    <w:name w:val="W: Titel Gliederung"/>
    <w:basedOn w:val="CSP-ChapterTitle"/>
    <w:qFormat/>
    <w:rsid w:val="001D402E"/>
    <w:pPr>
      <w:outlineLvl w:val="0"/>
    </w:pPr>
    <w:rPr>
      <w:rFonts w:ascii="Cambria" w:hAnsi="Cambria"/>
      <w:b/>
    </w:rPr>
  </w:style>
  <w:style w:type="paragraph" w:customStyle="1" w:styleId="WText">
    <w:name w:val="W: Text"/>
    <w:basedOn w:val="Normal"/>
    <w:qFormat/>
    <w:rsid w:val="00004F7F"/>
    <w:pPr>
      <w:ind w:firstLine="720"/>
      <w:contextualSpacing/>
      <w:jc w:val="both"/>
    </w:pPr>
    <w:rPr>
      <w:rFonts w:ascii="Cambria" w:hAnsi="Cambria"/>
      <w:kern w:val="22"/>
    </w:rPr>
  </w:style>
  <w:style w:type="paragraph" w:customStyle="1" w:styleId="WKapitel">
    <w:name w:val="W: Kapitel"/>
    <w:basedOn w:val="Normal"/>
    <w:qFormat/>
    <w:rsid w:val="001D402E"/>
    <w:pPr>
      <w:spacing w:after="0"/>
      <w:jc w:val="center"/>
      <w:outlineLvl w:val="1"/>
    </w:pPr>
    <w:rPr>
      <w:rFonts w:ascii="Cambria" w:hAnsi="Cambria"/>
      <w:b/>
      <w:kern w:val="22"/>
      <w:sz w:val="32"/>
      <w:szCs w:val="32"/>
    </w:rPr>
  </w:style>
  <w:style w:type="paragraph" w:customStyle="1" w:styleId="WUntertitel">
    <w:name w:val="W: Untertitel"/>
    <w:basedOn w:val="Normal"/>
    <w:autoRedefine/>
    <w:qFormat/>
    <w:rsid w:val="00315CFE"/>
    <w:pPr>
      <w:spacing w:before="480" w:after="120"/>
      <w:outlineLvl w:val="2"/>
    </w:pPr>
    <w:rPr>
      <w:rFonts w:ascii="Cambria" w:hAnsi="Cambria"/>
      <w:b/>
      <w:sz w:val="28"/>
    </w:rPr>
  </w:style>
  <w:style w:type="paragraph" w:customStyle="1" w:styleId="WAbbildung">
    <w:name w:val="W: Abbildung"/>
    <w:basedOn w:val="Normal"/>
    <w:qFormat/>
    <w:rsid w:val="00647F31"/>
    <w:pPr>
      <w:spacing w:after="0" w:line="240" w:lineRule="auto"/>
      <w:jc w:val="center"/>
    </w:pPr>
    <w:rPr>
      <w:rFonts w:ascii="Cambria" w:hAnsi="Cambria"/>
      <w:b/>
      <w:bCs/>
      <w:kern w:val="22"/>
      <w:sz w:val="18"/>
      <w:szCs w:val="18"/>
    </w:rPr>
  </w:style>
  <w:style w:type="paragraph" w:customStyle="1" w:styleId="WQuelle">
    <w:name w:val="W: Quelle"/>
    <w:basedOn w:val="WAbbildung"/>
    <w:qFormat/>
    <w:rsid w:val="00647F31"/>
    <w:rPr>
      <w:b w:val="0"/>
    </w:rPr>
  </w:style>
  <w:style w:type="paragraph" w:customStyle="1" w:styleId="WZwischentitel">
    <w:name w:val="W: Zwischentitel"/>
    <w:basedOn w:val="WUntertitel"/>
    <w:qFormat/>
    <w:rsid w:val="00315CFE"/>
    <w:pPr>
      <w:outlineLvl w:val="3"/>
    </w:pPr>
    <w:rPr>
      <w:sz w:val="22"/>
    </w:rPr>
  </w:style>
  <w:style w:type="character" w:customStyle="1" w:styleId="Heading1Char">
    <w:name w:val="Heading 1 Char"/>
    <w:basedOn w:val="DefaultParagraphFont"/>
    <w:link w:val="Heading1"/>
    <w:uiPriority w:val="9"/>
    <w:rsid w:val="008E7497"/>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8E7497"/>
    <w:pPr>
      <w:widowControl/>
      <w:outlineLvl w:val="9"/>
    </w:pPr>
    <w:rPr>
      <w:color w:val="365F91" w:themeColor="accent1" w:themeShade="BF"/>
      <w:sz w:val="28"/>
      <w:szCs w:val="28"/>
      <w:lang w:eastAsia="de-DE"/>
    </w:rPr>
  </w:style>
  <w:style w:type="paragraph" w:styleId="TOC1">
    <w:name w:val="toc 1"/>
    <w:basedOn w:val="Normal"/>
    <w:next w:val="Normal"/>
    <w:autoRedefine/>
    <w:uiPriority w:val="39"/>
    <w:unhideWhenUsed/>
    <w:rsid w:val="008E7497"/>
    <w:pPr>
      <w:spacing w:before="120" w:after="0"/>
    </w:pPr>
    <w:rPr>
      <w:rFonts w:asciiTheme="minorHAnsi" w:hAnsiTheme="minorHAnsi"/>
      <w:b/>
      <w:caps/>
    </w:rPr>
  </w:style>
  <w:style w:type="paragraph" w:styleId="TOC2">
    <w:name w:val="toc 2"/>
    <w:basedOn w:val="Normal"/>
    <w:next w:val="Normal"/>
    <w:autoRedefine/>
    <w:uiPriority w:val="39"/>
    <w:unhideWhenUsed/>
    <w:rsid w:val="008E7497"/>
    <w:pPr>
      <w:spacing w:after="0"/>
      <w:ind w:left="220"/>
    </w:pPr>
    <w:rPr>
      <w:rFonts w:asciiTheme="minorHAnsi" w:hAnsiTheme="minorHAnsi"/>
      <w:smallCaps/>
    </w:rPr>
  </w:style>
  <w:style w:type="paragraph" w:styleId="TOC3">
    <w:name w:val="toc 3"/>
    <w:basedOn w:val="Normal"/>
    <w:next w:val="Normal"/>
    <w:autoRedefine/>
    <w:uiPriority w:val="39"/>
    <w:unhideWhenUsed/>
    <w:rsid w:val="008E7497"/>
    <w:pPr>
      <w:spacing w:after="0"/>
      <w:ind w:left="440"/>
    </w:pPr>
    <w:rPr>
      <w:rFonts w:asciiTheme="minorHAnsi" w:hAnsiTheme="minorHAnsi"/>
      <w:i/>
    </w:rPr>
  </w:style>
  <w:style w:type="paragraph" w:styleId="TOC4">
    <w:name w:val="toc 4"/>
    <w:basedOn w:val="Normal"/>
    <w:next w:val="Normal"/>
    <w:autoRedefine/>
    <w:uiPriority w:val="39"/>
    <w:semiHidden/>
    <w:unhideWhenUsed/>
    <w:rsid w:val="008E7497"/>
    <w:pPr>
      <w:spacing w:after="0"/>
      <w:ind w:left="660"/>
    </w:pPr>
    <w:rPr>
      <w:rFonts w:asciiTheme="minorHAnsi" w:hAnsiTheme="minorHAnsi"/>
      <w:sz w:val="18"/>
      <w:szCs w:val="18"/>
    </w:rPr>
  </w:style>
  <w:style w:type="paragraph" w:styleId="TOC5">
    <w:name w:val="toc 5"/>
    <w:basedOn w:val="Normal"/>
    <w:next w:val="Normal"/>
    <w:autoRedefine/>
    <w:uiPriority w:val="39"/>
    <w:semiHidden/>
    <w:unhideWhenUsed/>
    <w:rsid w:val="008E7497"/>
    <w:pPr>
      <w:spacing w:after="0"/>
      <w:ind w:left="880"/>
    </w:pPr>
    <w:rPr>
      <w:rFonts w:asciiTheme="minorHAnsi" w:hAnsiTheme="minorHAnsi"/>
      <w:sz w:val="18"/>
      <w:szCs w:val="18"/>
    </w:rPr>
  </w:style>
  <w:style w:type="paragraph" w:styleId="TOC6">
    <w:name w:val="toc 6"/>
    <w:basedOn w:val="Normal"/>
    <w:next w:val="Normal"/>
    <w:autoRedefine/>
    <w:uiPriority w:val="39"/>
    <w:semiHidden/>
    <w:unhideWhenUsed/>
    <w:rsid w:val="008E7497"/>
    <w:pPr>
      <w:spacing w:after="0"/>
      <w:ind w:left="1100"/>
    </w:pPr>
    <w:rPr>
      <w:rFonts w:asciiTheme="minorHAnsi" w:hAnsiTheme="minorHAnsi"/>
      <w:sz w:val="18"/>
      <w:szCs w:val="18"/>
    </w:rPr>
  </w:style>
  <w:style w:type="paragraph" w:styleId="TOC7">
    <w:name w:val="toc 7"/>
    <w:basedOn w:val="Normal"/>
    <w:next w:val="Normal"/>
    <w:autoRedefine/>
    <w:uiPriority w:val="39"/>
    <w:semiHidden/>
    <w:unhideWhenUsed/>
    <w:rsid w:val="008E7497"/>
    <w:pPr>
      <w:spacing w:after="0"/>
      <w:ind w:left="1320"/>
    </w:pPr>
    <w:rPr>
      <w:rFonts w:asciiTheme="minorHAnsi" w:hAnsiTheme="minorHAnsi"/>
      <w:sz w:val="18"/>
      <w:szCs w:val="18"/>
    </w:rPr>
  </w:style>
  <w:style w:type="paragraph" w:styleId="TOC8">
    <w:name w:val="toc 8"/>
    <w:basedOn w:val="Normal"/>
    <w:next w:val="Normal"/>
    <w:autoRedefine/>
    <w:uiPriority w:val="39"/>
    <w:semiHidden/>
    <w:unhideWhenUsed/>
    <w:rsid w:val="008E7497"/>
    <w:pPr>
      <w:spacing w:after="0"/>
      <w:ind w:left="1540"/>
    </w:pPr>
    <w:rPr>
      <w:rFonts w:asciiTheme="minorHAnsi" w:hAnsiTheme="minorHAnsi"/>
      <w:sz w:val="18"/>
      <w:szCs w:val="18"/>
    </w:rPr>
  </w:style>
  <w:style w:type="paragraph" w:styleId="TOC9">
    <w:name w:val="toc 9"/>
    <w:basedOn w:val="Normal"/>
    <w:next w:val="Normal"/>
    <w:autoRedefine/>
    <w:uiPriority w:val="39"/>
    <w:semiHidden/>
    <w:unhideWhenUsed/>
    <w:rsid w:val="008E7497"/>
    <w:pPr>
      <w:spacing w:after="0"/>
      <w:ind w:left="1760"/>
    </w:pPr>
    <w:rPr>
      <w:rFonts w:asciiTheme="minorHAnsi" w:hAnsiTheme="minorHAnsi"/>
      <w:sz w:val="18"/>
      <w:szCs w:val="18"/>
    </w:rPr>
  </w:style>
  <w:style w:type="character" w:styleId="Emphasis">
    <w:name w:val="Emphasis"/>
    <w:basedOn w:val="DefaultParagraphFont"/>
    <w:uiPriority w:val="20"/>
    <w:qFormat/>
    <w:rsid w:val="00FB5D0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F31"/>
    <w:pPr>
      <w:widowControl w:val="0"/>
      <w:spacing w:after="200" w:line="276" w:lineRule="auto"/>
    </w:pPr>
    <w:rPr>
      <w:noProof/>
      <w:sz w:val="22"/>
      <w:szCs w:val="22"/>
      <w:lang w:val="de-CH"/>
    </w:rPr>
  </w:style>
  <w:style w:type="paragraph" w:styleId="Heading1">
    <w:name w:val="heading 1"/>
    <w:basedOn w:val="Normal"/>
    <w:next w:val="Normal"/>
    <w:link w:val="Heading1Char"/>
    <w:uiPriority w:val="9"/>
    <w:qFormat/>
    <w:rsid w:val="008E749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946D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3F37"/>
    <w:pPr>
      <w:keepNext/>
      <w:keepLines/>
      <w:widowControl/>
      <w:spacing w:before="200" w:after="0" w:line="240" w:lineRule="auto"/>
      <w:outlineLvl w:val="2"/>
    </w:pPr>
    <w:rPr>
      <w:rFonts w:eastAsia="MS Gothic"/>
      <w:b/>
      <w:bCs/>
      <w:color w:val="4F81BD"/>
      <w:sz w:val="24"/>
      <w:szCs w:val="24"/>
    </w:rPr>
  </w:style>
  <w:style w:type="paragraph" w:styleId="Heading4">
    <w:name w:val="heading 4"/>
    <w:basedOn w:val="Normal"/>
    <w:next w:val="Normal"/>
    <w:link w:val="Heading4Char"/>
    <w:uiPriority w:val="9"/>
    <w:semiHidden/>
    <w:unhideWhenUsed/>
    <w:qFormat/>
    <w:rsid w:val="001B0B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3498"/>
    <w:pPr>
      <w:tabs>
        <w:tab w:val="center" w:pos="4680"/>
        <w:tab w:val="right" w:pos="9360"/>
      </w:tabs>
    </w:pPr>
  </w:style>
  <w:style w:type="character" w:customStyle="1" w:styleId="HeaderChar">
    <w:name w:val="Header Char"/>
    <w:link w:val="Header"/>
    <w:rsid w:val="00393498"/>
    <w:rPr>
      <w:sz w:val="22"/>
      <w:szCs w:val="22"/>
    </w:rPr>
  </w:style>
  <w:style w:type="paragraph" w:styleId="Footer">
    <w:name w:val="footer"/>
    <w:basedOn w:val="Normal"/>
    <w:link w:val="FooterChar"/>
    <w:uiPriority w:val="99"/>
    <w:unhideWhenUsed/>
    <w:rsid w:val="003F3D9B"/>
    <w:pPr>
      <w:tabs>
        <w:tab w:val="center" w:pos="4680"/>
        <w:tab w:val="right" w:pos="9360"/>
      </w:tabs>
    </w:pPr>
    <w:rPr>
      <w:rFonts w:ascii="Times New Roman" w:hAnsi="Times New Roman"/>
    </w:rPr>
  </w:style>
  <w:style w:type="character" w:customStyle="1" w:styleId="FooterChar">
    <w:name w:val="Footer Char"/>
    <w:link w:val="Footer"/>
    <w:uiPriority w:val="99"/>
    <w:rsid w:val="003F3D9B"/>
    <w:rPr>
      <w:rFonts w:ascii="Times New Roman" w:hAnsi="Times New Roman"/>
      <w:sz w:val="22"/>
      <w:szCs w:val="22"/>
    </w:rPr>
  </w:style>
  <w:style w:type="table" w:styleId="TableGrid">
    <w:name w:val="Table Grid"/>
    <w:basedOn w:val="TableNormal"/>
    <w:uiPriority w:val="59"/>
    <w:rsid w:val="00393498"/>
    <w:rPr>
      <w:rFonts w:eastAsia="Times New Roman"/>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34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498"/>
    <w:rPr>
      <w:rFonts w:ascii="Tahoma" w:hAnsi="Tahoma" w:cs="Tahoma"/>
      <w:sz w:val="16"/>
      <w:szCs w:val="16"/>
    </w:rPr>
  </w:style>
  <w:style w:type="paragraph" w:styleId="List">
    <w:name w:val="List"/>
    <w:aliases w:val="(X1)"/>
    <w:basedOn w:val="Normal"/>
    <w:rsid w:val="007F11B8"/>
    <w:pPr>
      <w:numPr>
        <w:numId w:val="1"/>
      </w:numPr>
      <w:tabs>
        <w:tab w:val="clear" w:pos="720"/>
      </w:tabs>
      <w:spacing w:after="100" w:afterAutospacing="1" w:line="240" w:lineRule="auto"/>
      <w:ind w:left="360"/>
    </w:pPr>
    <w:rPr>
      <w:rFonts w:ascii="Garamond" w:eastAsia="Times New Roman" w:hAnsi="Garamond"/>
    </w:rPr>
  </w:style>
  <w:style w:type="character" w:customStyle="1" w:styleId="A1">
    <w:name w:val="A1"/>
    <w:uiPriority w:val="99"/>
    <w:rsid w:val="003F3D9B"/>
    <w:rPr>
      <w:rFonts w:ascii="Times New Roman" w:hAnsi="Times New Roman" w:cs="Times"/>
      <w:color w:val="221E1F"/>
      <w:sz w:val="18"/>
      <w:szCs w:val="18"/>
    </w:rPr>
  </w:style>
  <w:style w:type="paragraph" w:styleId="NoSpacing">
    <w:name w:val="No Spacing"/>
    <w:link w:val="NoSpacingChar"/>
    <w:uiPriority w:val="1"/>
    <w:qFormat/>
    <w:rsid w:val="0054530C"/>
    <w:rPr>
      <w:rFonts w:eastAsia="Times New Roman"/>
      <w:sz w:val="22"/>
      <w:szCs w:val="22"/>
    </w:rPr>
  </w:style>
  <w:style w:type="character" w:customStyle="1" w:styleId="NoSpacingChar">
    <w:name w:val="No Spacing Char"/>
    <w:link w:val="NoSpacing"/>
    <w:uiPriority w:val="1"/>
    <w:rsid w:val="0054530C"/>
    <w:rPr>
      <w:rFonts w:eastAsia="Times New Roman"/>
      <w:sz w:val="22"/>
      <w:szCs w:val="22"/>
      <w:lang w:val="en-US" w:eastAsia="en-US" w:bidi="ar-SA"/>
    </w:rPr>
  </w:style>
  <w:style w:type="character" w:styleId="PageNumber">
    <w:name w:val="page number"/>
    <w:rsid w:val="003F3D9B"/>
    <w:rPr>
      <w:rFonts w:ascii="Times New Roman" w:hAnsi="Times New Roman"/>
      <w:sz w:val="18"/>
    </w:rPr>
  </w:style>
  <w:style w:type="character" w:styleId="CommentReference">
    <w:name w:val="annotation reference"/>
    <w:uiPriority w:val="99"/>
    <w:semiHidden/>
    <w:unhideWhenUsed/>
    <w:rsid w:val="009361A7"/>
    <w:rPr>
      <w:sz w:val="16"/>
      <w:szCs w:val="16"/>
    </w:rPr>
  </w:style>
  <w:style w:type="paragraph" w:styleId="CommentText">
    <w:name w:val="annotation text"/>
    <w:basedOn w:val="Normal"/>
    <w:link w:val="CommentTextChar"/>
    <w:uiPriority w:val="99"/>
    <w:unhideWhenUsed/>
    <w:rsid w:val="009361A7"/>
    <w:rPr>
      <w:sz w:val="20"/>
      <w:szCs w:val="20"/>
    </w:rPr>
  </w:style>
  <w:style w:type="character" w:customStyle="1" w:styleId="CommentTextChar">
    <w:name w:val="Comment Text Char"/>
    <w:basedOn w:val="DefaultParagraphFont"/>
    <w:link w:val="CommentText"/>
    <w:uiPriority w:val="99"/>
    <w:rsid w:val="009361A7"/>
  </w:style>
  <w:style w:type="paragraph" w:styleId="CommentSubject">
    <w:name w:val="annotation subject"/>
    <w:basedOn w:val="CommentText"/>
    <w:next w:val="CommentText"/>
    <w:link w:val="CommentSubjectChar"/>
    <w:uiPriority w:val="99"/>
    <w:semiHidden/>
    <w:unhideWhenUsed/>
    <w:rsid w:val="009361A7"/>
    <w:rPr>
      <w:b/>
      <w:bCs/>
    </w:rPr>
  </w:style>
  <w:style w:type="character" w:customStyle="1" w:styleId="CommentSubjectChar">
    <w:name w:val="Comment Subject Char"/>
    <w:link w:val="CommentSubject"/>
    <w:uiPriority w:val="99"/>
    <w:semiHidden/>
    <w:rsid w:val="009361A7"/>
    <w:rPr>
      <w:b/>
      <w:bCs/>
    </w:rPr>
  </w:style>
  <w:style w:type="paragraph" w:styleId="BodyText">
    <w:name w:val="Body Text"/>
    <w:aliases w:val="Body Text Char1,Body Text Char Char,Body Text Char Char Char Char,Body Text1 Char,Body Text Char Char1"/>
    <w:basedOn w:val="Normal"/>
    <w:link w:val="BodyTextChar"/>
    <w:unhideWhenUsed/>
    <w:rsid w:val="009361A7"/>
    <w:pPr>
      <w:spacing w:before="240" w:after="120"/>
      <w:ind w:right="720"/>
      <w:jc w:val="both"/>
    </w:pPr>
  </w:style>
  <w:style w:type="character" w:customStyle="1" w:styleId="BodyTextChar">
    <w:name w:val="Body Text Char"/>
    <w:aliases w:val="Body Text Char1 Char,Body Text Char Char Char,Body Text Char Char Char Char Char,Body Text1 Char Char,Body Text Char Char1 Char"/>
    <w:link w:val="BodyText"/>
    <w:rsid w:val="009361A7"/>
    <w:rPr>
      <w:sz w:val="22"/>
      <w:szCs w:val="22"/>
    </w:rPr>
  </w:style>
  <w:style w:type="paragraph" w:customStyle="1" w:styleId="CSP-ChapterTitle">
    <w:name w:val="CSP - Chapter Title"/>
    <w:basedOn w:val="Normal"/>
    <w:qFormat/>
    <w:rsid w:val="00096DC1"/>
    <w:pPr>
      <w:spacing w:after="0" w:line="240" w:lineRule="auto"/>
      <w:jc w:val="center"/>
    </w:pPr>
    <w:rPr>
      <w:rFonts w:ascii="Times New Roman" w:hAnsi="Times New Roman"/>
      <w:iCs/>
      <w:caps/>
      <w:sz w:val="28"/>
      <w:szCs w:val="28"/>
    </w:rPr>
  </w:style>
  <w:style w:type="paragraph" w:customStyle="1" w:styleId="CSP-FrontMatterBodyText">
    <w:name w:val="CSP - Front Matter Body Text"/>
    <w:basedOn w:val="Normal"/>
    <w:qFormat/>
    <w:rsid w:val="00432789"/>
    <w:pPr>
      <w:spacing w:after="0" w:line="240" w:lineRule="auto"/>
      <w:jc w:val="center"/>
    </w:pPr>
    <w:rPr>
      <w:rFonts w:ascii="Garamond" w:hAnsi="Garamond"/>
      <w:iCs/>
    </w:rPr>
  </w:style>
  <w:style w:type="paragraph" w:customStyle="1" w:styleId="CSP-ChapterBodyText">
    <w:name w:val="CSP - Chapter Body Text"/>
    <w:basedOn w:val="Normal"/>
    <w:qFormat/>
    <w:rsid w:val="00560671"/>
    <w:pPr>
      <w:spacing w:after="0" w:line="240" w:lineRule="auto"/>
      <w:ind w:firstLine="288"/>
      <w:jc w:val="both"/>
    </w:pPr>
    <w:rPr>
      <w:rFonts w:ascii="Garamond" w:hAnsi="Garamond"/>
      <w:iCs/>
    </w:rPr>
  </w:style>
  <w:style w:type="paragraph" w:customStyle="1" w:styleId="CSP-ChapterBodyText-FirstParagraph">
    <w:name w:val="CSP - Chapter Body Text - First Paragraph"/>
    <w:basedOn w:val="CSP-ChapterBodyText"/>
    <w:qFormat/>
    <w:rsid w:val="00560671"/>
    <w:pPr>
      <w:ind w:firstLine="0"/>
    </w:pPr>
  </w:style>
  <w:style w:type="paragraph" w:styleId="ListParagraph">
    <w:name w:val="List Paragraph"/>
    <w:basedOn w:val="Normal"/>
    <w:uiPriority w:val="34"/>
    <w:qFormat/>
    <w:rsid w:val="00DD6A37"/>
    <w:pPr>
      <w:widowControl/>
      <w:spacing w:after="0" w:line="240" w:lineRule="auto"/>
      <w:ind w:left="720"/>
      <w:contextualSpacing/>
    </w:pPr>
    <w:rPr>
      <w:rFonts w:ascii="Cambria" w:eastAsia="MS Mincho" w:hAnsi="Cambria"/>
      <w:sz w:val="24"/>
      <w:szCs w:val="24"/>
    </w:rPr>
  </w:style>
  <w:style w:type="paragraph" w:styleId="FootnoteText">
    <w:name w:val="footnote text"/>
    <w:basedOn w:val="Normal"/>
    <w:link w:val="FootnoteTextChar"/>
    <w:uiPriority w:val="99"/>
    <w:unhideWhenUsed/>
    <w:rsid w:val="00DD6A37"/>
    <w:pPr>
      <w:widowControl/>
      <w:spacing w:after="0" w:line="240" w:lineRule="auto"/>
    </w:pPr>
    <w:rPr>
      <w:rFonts w:ascii="Cambria" w:eastAsia="MS Mincho" w:hAnsi="Cambria"/>
      <w:sz w:val="24"/>
      <w:szCs w:val="24"/>
    </w:rPr>
  </w:style>
  <w:style w:type="character" w:customStyle="1" w:styleId="FootnoteTextChar">
    <w:name w:val="Footnote Text Char"/>
    <w:link w:val="FootnoteText"/>
    <w:uiPriority w:val="99"/>
    <w:rsid w:val="00DD6A37"/>
    <w:rPr>
      <w:rFonts w:ascii="Cambria" w:eastAsia="MS Mincho" w:hAnsi="Cambria"/>
      <w:sz w:val="24"/>
      <w:szCs w:val="24"/>
    </w:rPr>
  </w:style>
  <w:style w:type="character" w:styleId="FootnoteReference">
    <w:name w:val="footnote reference"/>
    <w:uiPriority w:val="99"/>
    <w:unhideWhenUsed/>
    <w:rsid w:val="00DD6A37"/>
    <w:rPr>
      <w:vertAlign w:val="superscript"/>
    </w:rPr>
  </w:style>
  <w:style w:type="character" w:styleId="EndnoteReference">
    <w:name w:val="endnote reference"/>
    <w:uiPriority w:val="99"/>
    <w:unhideWhenUsed/>
    <w:rsid w:val="00E43B17"/>
    <w:rPr>
      <w:vertAlign w:val="superscript"/>
    </w:rPr>
  </w:style>
  <w:style w:type="character" w:styleId="Hyperlink">
    <w:name w:val="Hyperlink"/>
    <w:uiPriority w:val="99"/>
    <w:unhideWhenUsed/>
    <w:rsid w:val="008D3835"/>
    <w:rPr>
      <w:color w:val="0000FF"/>
      <w:u w:val="single"/>
    </w:rPr>
  </w:style>
  <w:style w:type="paragraph" w:styleId="EndnoteText">
    <w:name w:val="endnote text"/>
    <w:basedOn w:val="Normal"/>
    <w:link w:val="EndnoteTextChar"/>
    <w:uiPriority w:val="99"/>
    <w:unhideWhenUsed/>
    <w:rsid w:val="008D3835"/>
    <w:pPr>
      <w:widowControl/>
      <w:spacing w:after="0" w:line="240" w:lineRule="auto"/>
    </w:pPr>
    <w:rPr>
      <w:rFonts w:ascii="Cambria" w:eastAsia="Cambria" w:hAnsi="Cambria"/>
      <w:sz w:val="24"/>
      <w:szCs w:val="24"/>
    </w:rPr>
  </w:style>
  <w:style w:type="character" w:customStyle="1" w:styleId="EndnoteTextChar">
    <w:name w:val="Endnote Text Char"/>
    <w:link w:val="EndnoteText"/>
    <w:uiPriority w:val="99"/>
    <w:rsid w:val="008D3835"/>
    <w:rPr>
      <w:rFonts w:ascii="Cambria" w:eastAsia="Cambria" w:hAnsi="Cambria"/>
      <w:sz w:val="24"/>
      <w:szCs w:val="24"/>
      <w:lang w:val="de-CH"/>
    </w:rPr>
  </w:style>
  <w:style w:type="paragraph" w:styleId="DocumentMap">
    <w:name w:val="Document Map"/>
    <w:basedOn w:val="Normal"/>
    <w:link w:val="DocumentMapChar"/>
    <w:uiPriority w:val="99"/>
    <w:semiHidden/>
    <w:unhideWhenUsed/>
    <w:rsid w:val="005065C7"/>
    <w:rPr>
      <w:rFonts w:ascii="Lucida Grande" w:hAnsi="Lucida Grande" w:cs="Lucida Grande"/>
      <w:sz w:val="24"/>
      <w:szCs w:val="24"/>
    </w:rPr>
  </w:style>
  <w:style w:type="character" w:customStyle="1" w:styleId="DocumentMapChar">
    <w:name w:val="Document Map Char"/>
    <w:link w:val="DocumentMap"/>
    <w:uiPriority w:val="99"/>
    <w:semiHidden/>
    <w:rsid w:val="005065C7"/>
    <w:rPr>
      <w:rFonts w:ascii="Lucida Grande" w:hAnsi="Lucida Grande" w:cs="Lucida Grande"/>
      <w:sz w:val="24"/>
      <w:szCs w:val="24"/>
    </w:rPr>
  </w:style>
  <w:style w:type="character" w:styleId="FollowedHyperlink">
    <w:name w:val="FollowedHyperlink"/>
    <w:unhideWhenUsed/>
    <w:rsid w:val="00A52514"/>
    <w:rPr>
      <w:color w:val="800080"/>
      <w:u w:val="single"/>
    </w:rPr>
  </w:style>
  <w:style w:type="paragraph" w:styleId="NormalWeb">
    <w:name w:val="Normal (Web)"/>
    <w:basedOn w:val="Normal"/>
    <w:uiPriority w:val="99"/>
    <w:semiHidden/>
    <w:unhideWhenUsed/>
    <w:rsid w:val="00E87FCD"/>
    <w:pPr>
      <w:widowControl/>
      <w:spacing w:before="100" w:beforeAutospacing="1" w:after="100" w:afterAutospacing="1" w:line="240" w:lineRule="auto"/>
    </w:pPr>
    <w:rPr>
      <w:rFonts w:ascii="Times" w:eastAsia="MS Mincho" w:hAnsi="Times"/>
      <w:sz w:val="20"/>
      <w:szCs w:val="20"/>
    </w:rPr>
  </w:style>
  <w:style w:type="character" w:customStyle="1" w:styleId="apple-converted-space">
    <w:name w:val="apple-converted-space"/>
    <w:rsid w:val="005D4A1C"/>
  </w:style>
  <w:style w:type="character" w:customStyle="1" w:styleId="morecontent">
    <w:name w:val="morecontent"/>
    <w:rsid w:val="00CF1F50"/>
  </w:style>
  <w:style w:type="paragraph" w:customStyle="1" w:styleId="story-body-text">
    <w:name w:val="story-body-text"/>
    <w:basedOn w:val="Normal"/>
    <w:rsid w:val="00CC56DC"/>
    <w:pPr>
      <w:widowControl/>
      <w:spacing w:before="100" w:beforeAutospacing="1" w:after="100" w:afterAutospacing="1" w:line="240" w:lineRule="auto"/>
    </w:pPr>
    <w:rPr>
      <w:rFonts w:ascii="Times" w:eastAsia="MS Mincho" w:hAnsi="Times"/>
      <w:sz w:val="20"/>
      <w:szCs w:val="20"/>
    </w:rPr>
  </w:style>
  <w:style w:type="character" w:customStyle="1" w:styleId="Heading3Char">
    <w:name w:val="Heading 3 Char"/>
    <w:link w:val="Heading3"/>
    <w:uiPriority w:val="9"/>
    <w:semiHidden/>
    <w:rsid w:val="001A3F37"/>
    <w:rPr>
      <w:rFonts w:eastAsia="MS Gothic"/>
      <w:b/>
      <w:bCs/>
      <w:color w:val="4F81BD"/>
      <w:sz w:val="24"/>
      <w:szCs w:val="24"/>
    </w:rPr>
  </w:style>
  <w:style w:type="character" w:customStyle="1" w:styleId="lede-text-onlyhighlight">
    <w:name w:val="lede-text-only__highlight"/>
    <w:rsid w:val="00C23572"/>
  </w:style>
  <w:style w:type="character" w:customStyle="1" w:styleId="Heading2Char">
    <w:name w:val="Heading 2 Char"/>
    <w:basedOn w:val="DefaultParagraphFont"/>
    <w:link w:val="Heading2"/>
    <w:uiPriority w:val="9"/>
    <w:semiHidden/>
    <w:rsid w:val="00946D4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1B0B63"/>
    <w:rPr>
      <w:rFonts w:asciiTheme="majorHAnsi" w:eastAsiaTheme="majorEastAsia" w:hAnsiTheme="majorHAnsi" w:cstheme="majorBidi"/>
      <w:b/>
      <w:bCs/>
      <w:i/>
      <w:iCs/>
      <w:color w:val="4F81BD" w:themeColor="accent1"/>
      <w:sz w:val="22"/>
      <w:szCs w:val="22"/>
    </w:rPr>
  </w:style>
  <w:style w:type="paragraph" w:styleId="Revision">
    <w:name w:val="Revision"/>
    <w:hidden/>
    <w:uiPriority w:val="71"/>
    <w:rsid w:val="00F03E17"/>
    <w:rPr>
      <w:sz w:val="22"/>
      <w:szCs w:val="22"/>
    </w:rPr>
  </w:style>
  <w:style w:type="paragraph" w:customStyle="1" w:styleId="WTitel">
    <w:name w:val="W: Titel"/>
    <w:basedOn w:val="Normal"/>
    <w:qFormat/>
    <w:rsid w:val="006A0428"/>
    <w:pPr>
      <w:spacing w:after="0" w:line="240" w:lineRule="auto"/>
      <w:jc w:val="center"/>
      <w:outlineLvl w:val="0"/>
    </w:pPr>
    <w:rPr>
      <w:rFonts w:ascii="Cambria" w:hAnsi="Cambria"/>
      <w:sz w:val="56"/>
      <w:szCs w:val="56"/>
    </w:rPr>
  </w:style>
  <w:style w:type="paragraph" w:customStyle="1" w:styleId="WTitelGliederung">
    <w:name w:val="W: Titel Gliederung"/>
    <w:basedOn w:val="CSP-ChapterTitle"/>
    <w:qFormat/>
    <w:rsid w:val="001D402E"/>
    <w:pPr>
      <w:outlineLvl w:val="0"/>
    </w:pPr>
    <w:rPr>
      <w:rFonts w:ascii="Cambria" w:hAnsi="Cambria"/>
      <w:b/>
    </w:rPr>
  </w:style>
  <w:style w:type="paragraph" w:customStyle="1" w:styleId="WText">
    <w:name w:val="W: Text"/>
    <w:basedOn w:val="Normal"/>
    <w:qFormat/>
    <w:rsid w:val="00004F7F"/>
    <w:pPr>
      <w:ind w:firstLine="720"/>
      <w:contextualSpacing/>
      <w:jc w:val="both"/>
    </w:pPr>
    <w:rPr>
      <w:rFonts w:ascii="Cambria" w:hAnsi="Cambria"/>
      <w:kern w:val="22"/>
    </w:rPr>
  </w:style>
  <w:style w:type="paragraph" w:customStyle="1" w:styleId="WKapitel">
    <w:name w:val="W: Kapitel"/>
    <w:basedOn w:val="Normal"/>
    <w:qFormat/>
    <w:rsid w:val="001D402E"/>
    <w:pPr>
      <w:spacing w:after="0"/>
      <w:jc w:val="center"/>
      <w:outlineLvl w:val="1"/>
    </w:pPr>
    <w:rPr>
      <w:rFonts w:ascii="Cambria" w:hAnsi="Cambria"/>
      <w:b/>
      <w:kern w:val="22"/>
      <w:sz w:val="32"/>
      <w:szCs w:val="32"/>
    </w:rPr>
  </w:style>
  <w:style w:type="paragraph" w:customStyle="1" w:styleId="WUntertitel">
    <w:name w:val="W: Untertitel"/>
    <w:basedOn w:val="Normal"/>
    <w:autoRedefine/>
    <w:qFormat/>
    <w:rsid w:val="00315CFE"/>
    <w:pPr>
      <w:spacing w:before="480" w:after="120"/>
      <w:outlineLvl w:val="2"/>
    </w:pPr>
    <w:rPr>
      <w:rFonts w:ascii="Cambria" w:hAnsi="Cambria"/>
      <w:b/>
      <w:sz w:val="28"/>
    </w:rPr>
  </w:style>
  <w:style w:type="paragraph" w:customStyle="1" w:styleId="WAbbildung">
    <w:name w:val="W: Abbildung"/>
    <w:basedOn w:val="Normal"/>
    <w:qFormat/>
    <w:rsid w:val="00647F31"/>
    <w:pPr>
      <w:spacing w:after="0" w:line="240" w:lineRule="auto"/>
      <w:jc w:val="center"/>
    </w:pPr>
    <w:rPr>
      <w:rFonts w:ascii="Cambria" w:hAnsi="Cambria"/>
      <w:b/>
      <w:bCs/>
      <w:kern w:val="22"/>
      <w:sz w:val="18"/>
      <w:szCs w:val="18"/>
    </w:rPr>
  </w:style>
  <w:style w:type="paragraph" w:customStyle="1" w:styleId="WQuelle">
    <w:name w:val="W: Quelle"/>
    <w:basedOn w:val="WAbbildung"/>
    <w:qFormat/>
    <w:rsid w:val="00647F31"/>
    <w:rPr>
      <w:b w:val="0"/>
    </w:rPr>
  </w:style>
  <w:style w:type="paragraph" w:customStyle="1" w:styleId="WZwischentitel">
    <w:name w:val="W: Zwischentitel"/>
    <w:basedOn w:val="WUntertitel"/>
    <w:qFormat/>
    <w:rsid w:val="00315CFE"/>
    <w:pPr>
      <w:outlineLvl w:val="3"/>
    </w:pPr>
    <w:rPr>
      <w:sz w:val="22"/>
    </w:rPr>
  </w:style>
  <w:style w:type="character" w:customStyle="1" w:styleId="Heading1Char">
    <w:name w:val="Heading 1 Char"/>
    <w:basedOn w:val="DefaultParagraphFont"/>
    <w:link w:val="Heading1"/>
    <w:uiPriority w:val="9"/>
    <w:rsid w:val="008E7497"/>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8E7497"/>
    <w:pPr>
      <w:widowControl/>
      <w:outlineLvl w:val="9"/>
    </w:pPr>
    <w:rPr>
      <w:color w:val="365F91" w:themeColor="accent1" w:themeShade="BF"/>
      <w:sz w:val="28"/>
      <w:szCs w:val="28"/>
      <w:lang w:eastAsia="de-DE"/>
    </w:rPr>
  </w:style>
  <w:style w:type="paragraph" w:styleId="TOC1">
    <w:name w:val="toc 1"/>
    <w:basedOn w:val="Normal"/>
    <w:next w:val="Normal"/>
    <w:autoRedefine/>
    <w:uiPriority w:val="39"/>
    <w:unhideWhenUsed/>
    <w:rsid w:val="008E7497"/>
    <w:pPr>
      <w:spacing w:before="120" w:after="0"/>
    </w:pPr>
    <w:rPr>
      <w:rFonts w:asciiTheme="minorHAnsi" w:hAnsiTheme="minorHAnsi"/>
      <w:b/>
      <w:caps/>
    </w:rPr>
  </w:style>
  <w:style w:type="paragraph" w:styleId="TOC2">
    <w:name w:val="toc 2"/>
    <w:basedOn w:val="Normal"/>
    <w:next w:val="Normal"/>
    <w:autoRedefine/>
    <w:uiPriority w:val="39"/>
    <w:unhideWhenUsed/>
    <w:rsid w:val="008E7497"/>
    <w:pPr>
      <w:spacing w:after="0"/>
      <w:ind w:left="220"/>
    </w:pPr>
    <w:rPr>
      <w:rFonts w:asciiTheme="minorHAnsi" w:hAnsiTheme="minorHAnsi"/>
      <w:smallCaps/>
    </w:rPr>
  </w:style>
  <w:style w:type="paragraph" w:styleId="TOC3">
    <w:name w:val="toc 3"/>
    <w:basedOn w:val="Normal"/>
    <w:next w:val="Normal"/>
    <w:autoRedefine/>
    <w:uiPriority w:val="39"/>
    <w:unhideWhenUsed/>
    <w:rsid w:val="008E7497"/>
    <w:pPr>
      <w:spacing w:after="0"/>
      <w:ind w:left="440"/>
    </w:pPr>
    <w:rPr>
      <w:rFonts w:asciiTheme="minorHAnsi" w:hAnsiTheme="minorHAnsi"/>
      <w:i/>
    </w:rPr>
  </w:style>
  <w:style w:type="paragraph" w:styleId="TOC4">
    <w:name w:val="toc 4"/>
    <w:basedOn w:val="Normal"/>
    <w:next w:val="Normal"/>
    <w:autoRedefine/>
    <w:uiPriority w:val="39"/>
    <w:semiHidden/>
    <w:unhideWhenUsed/>
    <w:rsid w:val="008E7497"/>
    <w:pPr>
      <w:spacing w:after="0"/>
      <w:ind w:left="660"/>
    </w:pPr>
    <w:rPr>
      <w:rFonts w:asciiTheme="minorHAnsi" w:hAnsiTheme="minorHAnsi"/>
      <w:sz w:val="18"/>
      <w:szCs w:val="18"/>
    </w:rPr>
  </w:style>
  <w:style w:type="paragraph" w:styleId="TOC5">
    <w:name w:val="toc 5"/>
    <w:basedOn w:val="Normal"/>
    <w:next w:val="Normal"/>
    <w:autoRedefine/>
    <w:uiPriority w:val="39"/>
    <w:semiHidden/>
    <w:unhideWhenUsed/>
    <w:rsid w:val="008E7497"/>
    <w:pPr>
      <w:spacing w:after="0"/>
      <w:ind w:left="880"/>
    </w:pPr>
    <w:rPr>
      <w:rFonts w:asciiTheme="minorHAnsi" w:hAnsiTheme="minorHAnsi"/>
      <w:sz w:val="18"/>
      <w:szCs w:val="18"/>
    </w:rPr>
  </w:style>
  <w:style w:type="paragraph" w:styleId="TOC6">
    <w:name w:val="toc 6"/>
    <w:basedOn w:val="Normal"/>
    <w:next w:val="Normal"/>
    <w:autoRedefine/>
    <w:uiPriority w:val="39"/>
    <w:semiHidden/>
    <w:unhideWhenUsed/>
    <w:rsid w:val="008E7497"/>
    <w:pPr>
      <w:spacing w:after="0"/>
      <w:ind w:left="1100"/>
    </w:pPr>
    <w:rPr>
      <w:rFonts w:asciiTheme="minorHAnsi" w:hAnsiTheme="minorHAnsi"/>
      <w:sz w:val="18"/>
      <w:szCs w:val="18"/>
    </w:rPr>
  </w:style>
  <w:style w:type="paragraph" w:styleId="TOC7">
    <w:name w:val="toc 7"/>
    <w:basedOn w:val="Normal"/>
    <w:next w:val="Normal"/>
    <w:autoRedefine/>
    <w:uiPriority w:val="39"/>
    <w:semiHidden/>
    <w:unhideWhenUsed/>
    <w:rsid w:val="008E7497"/>
    <w:pPr>
      <w:spacing w:after="0"/>
      <w:ind w:left="1320"/>
    </w:pPr>
    <w:rPr>
      <w:rFonts w:asciiTheme="minorHAnsi" w:hAnsiTheme="minorHAnsi"/>
      <w:sz w:val="18"/>
      <w:szCs w:val="18"/>
    </w:rPr>
  </w:style>
  <w:style w:type="paragraph" w:styleId="TOC8">
    <w:name w:val="toc 8"/>
    <w:basedOn w:val="Normal"/>
    <w:next w:val="Normal"/>
    <w:autoRedefine/>
    <w:uiPriority w:val="39"/>
    <w:semiHidden/>
    <w:unhideWhenUsed/>
    <w:rsid w:val="008E7497"/>
    <w:pPr>
      <w:spacing w:after="0"/>
      <w:ind w:left="1540"/>
    </w:pPr>
    <w:rPr>
      <w:rFonts w:asciiTheme="minorHAnsi" w:hAnsiTheme="minorHAnsi"/>
      <w:sz w:val="18"/>
      <w:szCs w:val="18"/>
    </w:rPr>
  </w:style>
  <w:style w:type="paragraph" w:styleId="TOC9">
    <w:name w:val="toc 9"/>
    <w:basedOn w:val="Normal"/>
    <w:next w:val="Normal"/>
    <w:autoRedefine/>
    <w:uiPriority w:val="39"/>
    <w:semiHidden/>
    <w:unhideWhenUsed/>
    <w:rsid w:val="008E7497"/>
    <w:pPr>
      <w:spacing w:after="0"/>
      <w:ind w:left="1760"/>
    </w:pPr>
    <w:rPr>
      <w:rFonts w:asciiTheme="minorHAnsi" w:hAnsiTheme="minorHAnsi"/>
      <w:sz w:val="18"/>
      <w:szCs w:val="18"/>
    </w:rPr>
  </w:style>
  <w:style w:type="character" w:styleId="Emphasis">
    <w:name w:val="Emphasis"/>
    <w:basedOn w:val="DefaultParagraphFont"/>
    <w:uiPriority w:val="20"/>
    <w:qFormat/>
    <w:rsid w:val="00FB5D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2214">
      <w:bodyDiv w:val="1"/>
      <w:marLeft w:val="0"/>
      <w:marRight w:val="0"/>
      <w:marTop w:val="0"/>
      <w:marBottom w:val="0"/>
      <w:divBdr>
        <w:top w:val="none" w:sz="0" w:space="0" w:color="auto"/>
        <w:left w:val="none" w:sz="0" w:space="0" w:color="auto"/>
        <w:bottom w:val="none" w:sz="0" w:space="0" w:color="auto"/>
        <w:right w:val="none" w:sz="0" w:space="0" w:color="auto"/>
      </w:divBdr>
    </w:div>
    <w:div w:id="174420045">
      <w:bodyDiv w:val="1"/>
      <w:marLeft w:val="0"/>
      <w:marRight w:val="0"/>
      <w:marTop w:val="0"/>
      <w:marBottom w:val="0"/>
      <w:divBdr>
        <w:top w:val="none" w:sz="0" w:space="0" w:color="auto"/>
        <w:left w:val="none" w:sz="0" w:space="0" w:color="auto"/>
        <w:bottom w:val="none" w:sz="0" w:space="0" w:color="auto"/>
        <w:right w:val="none" w:sz="0" w:space="0" w:color="auto"/>
      </w:divBdr>
    </w:div>
    <w:div w:id="247813796">
      <w:bodyDiv w:val="1"/>
      <w:marLeft w:val="0"/>
      <w:marRight w:val="0"/>
      <w:marTop w:val="0"/>
      <w:marBottom w:val="0"/>
      <w:divBdr>
        <w:top w:val="none" w:sz="0" w:space="0" w:color="auto"/>
        <w:left w:val="none" w:sz="0" w:space="0" w:color="auto"/>
        <w:bottom w:val="none" w:sz="0" w:space="0" w:color="auto"/>
        <w:right w:val="none" w:sz="0" w:space="0" w:color="auto"/>
      </w:divBdr>
    </w:div>
    <w:div w:id="304506990">
      <w:bodyDiv w:val="1"/>
      <w:marLeft w:val="0"/>
      <w:marRight w:val="0"/>
      <w:marTop w:val="0"/>
      <w:marBottom w:val="0"/>
      <w:divBdr>
        <w:top w:val="none" w:sz="0" w:space="0" w:color="auto"/>
        <w:left w:val="none" w:sz="0" w:space="0" w:color="auto"/>
        <w:bottom w:val="none" w:sz="0" w:space="0" w:color="auto"/>
        <w:right w:val="none" w:sz="0" w:space="0" w:color="auto"/>
      </w:divBdr>
    </w:div>
    <w:div w:id="353387848">
      <w:bodyDiv w:val="1"/>
      <w:marLeft w:val="0"/>
      <w:marRight w:val="0"/>
      <w:marTop w:val="0"/>
      <w:marBottom w:val="0"/>
      <w:divBdr>
        <w:top w:val="none" w:sz="0" w:space="0" w:color="auto"/>
        <w:left w:val="none" w:sz="0" w:space="0" w:color="auto"/>
        <w:bottom w:val="none" w:sz="0" w:space="0" w:color="auto"/>
        <w:right w:val="none" w:sz="0" w:space="0" w:color="auto"/>
      </w:divBdr>
    </w:div>
    <w:div w:id="498616226">
      <w:bodyDiv w:val="1"/>
      <w:marLeft w:val="0"/>
      <w:marRight w:val="0"/>
      <w:marTop w:val="0"/>
      <w:marBottom w:val="0"/>
      <w:divBdr>
        <w:top w:val="none" w:sz="0" w:space="0" w:color="auto"/>
        <w:left w:val="none" w:sz="0" w:space="0" w:color="auto"/>
        <w:bottom w:val="none" w:sz="0" w:space="0" w:color="auto"/>
        <w:right w:val="none" w:sz="0" w:space="0" w:color="auto"/>
      </w:divBdr>
    </w:div>
    <w:div w:id="624315770">
      <w:bodyDiv w:val="1"/>
      <w:marLeft w:val="0"/>
      <w:marRight w:val="0"/>
      <w:marTop w:val="0"/>
      <w:marBottom w:val="0"/>
      <w:divBdr>
        <w:top w:val="none" w:sz="0" w:space="0" w:color="auto"/>
        <w:left w:val="none" w:sz="0" w:space="0" w:color="auto"/>
        <w:bottom w:val="none" w:sz="0" w:space="0" w:color="auto"/>
        <w:right w:val="none" w:sz="0" w:space="0" w:color="auto"/>
      </w:divBdr>
    </w:div>
    <w:div w:id="715198847">
      <w:bodyDiv w:val="1"/>
      <w:marLeft w:val="0"/>
      <w:marRight w:val="0"/>
      <w:marTop w:val="0"/>
      <w:marBottom w:val="0"/>
      <w:divBdr>
        <w:top w:val="none" w:sz="0" w:space="0" w:color="auto"/>
        <w:left w:val="none" w:sz="0" w:space="0" w:color="auto"/>
        <w:bottom w:val="none" w:sz="0" w:space="0" w:color="auto"/>
        <w:right w:val="none" w:sz="0" w:space="0" w:color="auto"/>
      </w:divBdr>
    </w:div>
    <w:div w:id="836767378">
      <w:bodyDiv w:val="1"/>
      <w:marLeft w:val="0"/>
      <w:marRight w:val="0"/>
      <w:marTop w:val="0"/>
      <w:marBottom w:val="0"/>
      <w:divBdr>
        <w:top w:val="none" w:sz="0" w:space="0" w:color="auto"/>
        <w:left w:val="none" w:sz="0" w:space="0" w:color="auto"/>
        <w:bottom w:val="none" w:sz="0" w:space="0" w:color="auto"/>
        <w:right w:val="none" w:sz="0" w:space="0" w:color="auto"/>
      </w:divBdr>
    </w:div>
    <w:div w:id="838038433">
      <w:bodyDiv w:val="1"/>
      <w:marLeft w:val="0"/>
      <w:marRight w:val="0"/>
      <w:marTop w:val="0"/>
      <w:marBottom w:val="0"/>
      <w:divBdr>
        <w:top w:val="none" w:sz="0" w:space="0" w:color="auto"/>
        <w:left w:val="none" w:sz="0" w:space="0" w:color="auto"/>
        <w:bottom w:val="none" w:sz="0" w:space="0" w:color="auto"/>
        <w:right w:val="none" w:sz="0" w:space="0" w:color="auto"/>
      </w:divBdr>
    </w:div>
    <w:div w:id="986201103">
      <w:bodyDiv w:val="1"/>
      <w:marLeft w:val="0"/>
      <w:marRight w:val="0"/>
      <w:marTop w:val="0"/>
      <w:marBottom w:val="0"/>
      <w:divBdr>
        <w:top w:val="none" w:sz="0" w:space="0" w:color="auto"/>
        <w:left w:val="none" w:sz="0" w:space="0" w:color="auto"/>
        <w:bottom w:val="none" w:sz="0" w:space="0" w:color="auto"/>
        <w:right w:val="none" w:sz="0" w:space="0" w:color="auto"/>
      </w:divBdr>
    </w:div>
    <w:div w:id="1118141390">
      <w:bodyDiv w:val="1"/>
      <w:marLeft w:val="0"/>
      <w:marRight w:val="0"/>
      <w:marTop w:val="0"/>
      <w:marBottom w:val="0"/>
      <w:divBdr>
        <w:top w:val="none" w:sz="0" w:space="0" w:color="auto"/>
        <w:left w:val="none" w:sz="0" w:space="0" w:color="auto"/>
        <w:bottom w:val="none" w:sz="0" w:space="0" w:color="auto"/>
        <w:right w:val="none" w:sz="0" w:space="0" w:color="auto"/>
      </w:divBdr>
    </w:div>
    <w:div w:id="1149664535">
      <w:bodyDiv w:val="1"/>
      <w:marLeft w:val="0"/>
      <w:marRight w:val="0"/>
      <w:marTop w:val="0"/>
      <w:marBottom w:val="0"/>
      <w:divBdr>
        <w:top w:val="none" w:sz="0" w:space="0" w:color="auto"/>
        <w:left w:val="none" w:sz="0" w:space="0" w:color="auto"/>
        <w:bottom w:val="none" w:sz="0" w:space="0" w:color="auto"/>
        <w:right w:val="none" w:sz="0" w:space="0" w:color="auto"/>
      </w:divBdr>
    </w:div>
    <w:div w:id="1427731724">
      <w:bodyDiv w:val="1"/>
      <w:marLeft w:val="0"/>
      <w:marRight w:val="0"/>
      <w:marTop w:val="0"/>
      <w:marBottom w:val="0"/>
      <w:divBdr>
        <w:top w:val="none" w:sz="0" w:space="0" w:color="auto"/>
        <w:left w:val="none" w:sz="0" w:space="0" w:color="auto"/>
        <w:bottom w:val="none" w:sz="0" w:space="0" w:color="auto"/>
        <w:right w:val="none" w:sz="0" w:space="0" w:color="auto"/>
      </w:divBdr>
    </w:div>
    <w:div w:id="1457527487">
      <w:bodyDiv w:val="1"/>
      <w:marLeft w:val="0"/>
      <w:marRight w:val="0"/>
      <w:marTop w:val="0"/>
      <w:marBottom w:val="0"/>
      <w:divBdr>
        <w:top w:val="none" w:sz="0" w:space="0" w:color="auto"/>
        <w:left w:val="none" w:sz="0" w:space="0" w:color="auto"/>
        <w:bottom w:val="none" w:sz="0" w:space="0" w:color="auto"/>
        <w:right w:val="none" w:sz="0" w:space="0" w:color="auto"/>
      </w:divBdr>
    </w:div>
    <w:div w:id="1464080317">
      <w:bodyDiv w:val="1"/>
      <w:marLeft w:val="0"/>
      <w:marRight w:val="0"/>
      <w:marTop w:val="0"/>
      <w:marBottom w:val="0"/>
      <w:divBdr>
        <w:top w:val="none" w:sz="0" w:space="0" w:color="auto"/>
        <w:left w:val="none" w:sz="0" w:space="0" w:color="auto"/>
        <w:bottom w:val="none" w:sz="0" w:space="0" w:color="auto"/>
        <w:right w:val="none" w:sz="0" w:space="0" w:color="auto"/>
      </w:divBdr>
    </w:div>
    <w:div w:id="1480153887">
      <w:bodyDiv w:val="1"/>
      <w:marLeft w:val="0"/>
      <w:marRight w:val="0"/>
      <w:marTop w:val="0"/>
      <w:marBottom w:val="0"/>
      <w:divBdr>
        <w:top w:val="none" w:sz="0" w:space="0" w:color="auto"/>
        <w:left w:val="none" w:sz="0" w:space="0" w:color="auto"/>
        <w:bottom w:val="none" w:sz="0" w:space="0" w:color="auto"/>
        <w:right w:val="none" w:sz="0" w:space="0" w:color="auto"/>
      </w:divBdr>
    </w:div>
    <w:div w:id="1492678345">
      <w:bodyDiv w:val="1"/>
      <w:marLeft w:val="0"/>
      <w:marRight w:val="0"/>
      <w:marTop w:val="0"/>
      <w:marBottom w:val="0"/>
      <w:divBdr>
        <w:top w:val="none" w:sz="0" w:space="0" w:color="auto"/>
        <w:left w:val="none" w:sz="0" w:space="0" w:color="auto"/>
        <w:bottom w:val="none" w:sz="0" w:space="0" w:color="auto"/>
        <w:right w:val="none" w:sz="0" w:space="0" w:color="auto"/>
      </w:divBdr>
    </w:div>
    <w:div w:id="1793791392">
      <w:bodyDiv w:val="1"/>
      <w:marLeft w:val="0"/>
      <w:marRight w:val="0"/>
      <w:marTop w:val="0"/>
      <w:marBottom w:val="0"/>
      <w:divBdr>
        <w:top w:val="none" w:sz="0" w:space="0" w:color="auto"/>
        <w:left w:val="none" w:sz="0" w:space="0" w:color="auto"/>
        <w:bottom w:val="none" w:sz="0" w:space="0" w:color="auto"/>
        <w:right w:val="none" w:sz="0" w:space="0" w:color="auto"/>
      </w:divBdr>
    </w:div>
    <w:div w:id="1810903067">
      <w:bodyDiv w:val="1"/>
      <w:marLeft w:val="0"/>
      <w:marRight w:val="0"/>
      <w:marTop w:val="0"/>
      <w:marBottom w:val="0"/>
      <w:divBdr>
        <w:top w:val="none" w:sz="0" w:space="0" w:color="auto"/>
        <w:left w:val="none" w:sz="0" w:space="0" w:color="auto"/>
        <w:bottom w:val="none" w:sz="0" w:space="0" w:color="auto"/>
        <w:right w:val="none" w:sz="0" w:space="0" w:color="auto"/>
      </w:divBdr>
    </w:div>
    <w:div w:id="2117366459">
      <w:bodyDiv w:val="1"/>
      <w:marLeft w:val="0"/>
      <w:marRight w:val="0"/>
      <w:marTop w:val="0"/>
      <w:marBottom w:val="0"/>
      <w:divBdr>
        <w:top w:val="none" w:sz="0" w:space="0" w:color="auto"/>
        <w:left w:val="none" w:sz="0" w:space="0" w:color="auto"/>
        <w:bottom w:val="none" w:sz="0" w:space="0" w:color="auto"/>
        <w:right w:val="none" w:sz="0" w:space="0" w:color="auto"/>
      </w:divBdr>
    </w:div>
    <w:div w:id="21353238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43" Type="http://schemas.microsoft.com/office/2011/relationships/commentsExtended" Target="commentsExtended.xml"/><Relationship Id="rId44" Type="http://schemas.microsoft.com/office/2016/09/relationships/commentsIds" Target="commentsIds.xml"/><Relationship Id="rId45" Type="http://schemas.microsoft.com/office/2011/relationships/people" Target="people.xml"/><Relationship Id="rId10" Type="http://schemas.openxmlformats.org/officeDocument/2006/relationships/image" Target="media/image2.emf"/><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C09B2-D97E-7F41-95A2-4F91856E2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43</Pages>
  <Words>19488</Words>
  <Characters>111086</Characters>
  <Application>Microsoft Macintosh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130314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amazon</dc:creator>
  <cp:keywords/>
  <dc:description/>
  <cp:lastModifiedBy>Benjamin</cp:lastModifiedBy>
  <cp:revision>2</cp:revision>
  <cp:lastPrinted>2017-03-30T07:34:00Z</cp:lastPrinted>
  <dcterms:created xsi:type="dcterms:W3CDTF">2020-03-02T10:41:00Z</dcterms:created>
  <dcterms:modified xsi:type="dcterms:W3CDTF">2020-03-02T10:41:00Z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CSP - Templates</vt:lpwstr>
  </property>
</Properties>
</file>